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805D12F"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267C2F" w:rsidRPr="00267C2F">
        <w:t>R4-2315394</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1E01C444" w:rsidR="00D309CC" w:rsidRPr="0008103A" w:rsidRDefault="00D309CC" w:rsidP="00D309CC">
      <w:pPr>
        <w:pStyle w:val="CH"/>
        <w:rPr>
          <w:b w:val="0"/>
        </w:rPr>
      </w:pPr>
      <w:r w:rsidRPr="0008103A">
        <w:t>Agenda item:</w:t>
      </w:r>
      <w:r>
        <w:tab/>
      </w:r>
      <w:r w:rsidR="005A66AB">
        <w:t>6</w:t>
      </w:r>
      <w:r w:rsidR="0079089E">
        <w:t>.</w:t>
      </w:r>
      <w:r w:rsidR="005A66AB">
        <w:t>5</w:t>
      </w:r>
      <w:r w:rsidR="00D907B5">
        <w:t>.</w:t>
      </w:r>
      <w:r w:rsidR="005A66AB">
        <w:t>2.2</w:t>
      </w:r>
    </w:p>
    <w:p w14:paraId="4DBE005A" w14:textId="4DFA2DBD" w:rsidR="00D309CC" w:rsidRPr="0008103A" w:rsidRDefault="00D309CC" w:rsidP="00D309CC">
      <w:pPr>
        <w:pStyle w:val="CH"/>
        <w:rPr>
          <w:b w:val="0"/>
        </w:rPr>
      </w:pPr>
      <w:r>
        <w:t>Source:</w:t>
      </w:r>
      <w:r>
        <w:tab/>
        <w:t>Apple</w:t>
      </w:r>
    </w:p>
    <w:p w14:paraId="0D2061A1" w14:textId="77CDEFF1" w:rsidR="00D309CC" w:rsidRDefault="00D309CC" w:rsidP="00D309CC">
      <w:pPr>
        <w:pStyle w:val="CH"/>
      </w:pPr>
      <w:r w:rsidRPr="0008103A">
        <w:t>Title:</w:t>
      </w:r>
      <w:r w:rsidRPr="0008103A">
        <w:tab/>
      </w:r>
      <w:r w:rsidR="005A66AB" w:rsidRPr="005A66AB">
        <w:t>B14 PC2 REFSENS requirement</w:t>
      </w:r>
      <w:r w:rsidR="00D603CA">
        <w:t xml:space="preserve"> </w:t>
      </w:r>
      <w:r w:rsidR="00AC0150">
        <w:t xml:space="preserve"> </w:t>
      </w:r>
    </w:p>
    <w:p w14:paraId="052B1E0C" w14:textId="146FA1CF" w:rsidR="00104BC6" w:rsidRDefault="00104BC6" w:rsidP="00D309CC">
      <w:pPr>
        <w:pStyle w:val="CH"/>
      </w:pPr>
      <w:r>
        <w:t>WI/SI:</w:t>
      </w:r>
      <w:r>
        <w:tab/>
      </w:r>
      <w:r w:rsidR="005A66AB" w:rsidRPr="005A66AB">
        <w:t>HPUE_LTE_FDD_R18-Core</w:t>
      </w:r>
    </w:p>
    <w:p w14:paraId="6C6D1281" w14:textId="432BB159" w:rsidR="00104BC6" w:rsidRDefault="00104BC6" w:rsidP="00D309CC">
      <w:pPr>
        <w:pStyle w:val="CH"/>
        <w:rPr>
          <w:b w:val="0"/>
        </w:rPr>
      </w:pPr>
      <w:r>
        <w:t>Release:</w:t>
      </w:r>
      <w:r>
        <w:tab/>
      </w:r>
      <w:r w:rsidRPr="00261B7C">
        <w:t>Rel-</w:t>
      </w:r>
      <w:r w:rsidR="00261B7C">
        <w:t>1</w:t>
      </w:r>
      <w:r w:rsidR="00D907B5">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429B2C4" w14:textId="77777777" w:rsidR="001F5838" w:rsidRDefault="001F5838" w:rsidP="00051898">
      <w:pPr>
        <w:spacing w:after="120"/>
        <w:jc w:val="both"/>
        <w:rPr>
          <w:rFonts w:ascii="Arial" w:hAnsi="Arial" w:cs="Arial"/>
          <w:sz w:val="20"/>
          <w:szCs w:val="20"/>
        </w:rPr>
      </w:pPr>
      <w:r w:rsidRPr="001F5838">
        <w:rPr>
          <w:rFonts w:ascii="Arial" w:hAnsi="Arial" w:cs="Arial"/>
          <w:sz w:val="20"/>
          <w:szCs w:val="20"/>
        </w:rPr>
        <w:t>In RAN #101 meeting, a new work item</w:t>
      </w:r>
      <w:r>
        <w:rPr>
          <w:rFonts w:ascii="Arial" w:hAnsi="Arial" w:cs="Arial"/>
          <w:sz w:val="20"/>
          <w:szCs w:val="20"/>
        </w:rPr>
        <w:t xml:space="preserve"> </w:t>
      </w:r>
      <w:r w:rsidRPr="001F5838">
        <w:rPr>
          <w:rFonts w:ascii="Arial" w:hAnsi="Arial" w:cs="Arial"/>
          <w:sz w:val="20"/>
          <w:szCs w:val="20"/>
        </w:rPr>
        <w:t xml:space="preserve">to introduce PC2 for </w:t>
      </w:r>
      <w:r>
        <w:rPr>
          <w:rFonts w:ascii="Arial" w:hAnsi="Arial" w:cs="Arial"/>
          <w:sz w:val="20"/>
          <w:szCs w:val="20"/>
        </w:rPr>
        <w:t xml:space="preserve">LTE </w:t>
      </w:r>
      <w:r w:rsidRPr="001F5838">
        <w:rPr>
          <w:rFonts w:ascii="Arial" w:hAnsi="Arial" w:cs="Arial"/>
          <w:sz w:val="20"/>
          <w:szCs w:val="20"/>
        </w:rPr>
        <w:t>Band 14</w:t>
      </w:r>
      <w:r>
        <w:rPr>
          <w:rFonts w:ascii="Arial" w:hAnsi="Arial" w:cs="Arial"/>
          <w:sz w:val="20"/>
          <w:szCs w:val="20"/>
        </w:rPr>
        <w:t xml:space="preserve"> was approved [1]</w:t>
      </w:r>
      <w:r w:rsidRPr="001F5838">
        <w:rPr>
          <w:rFonts w:ascii="Arial" w:hAnsi="Arial" w:cs="Arial"/>
          <w:sz w:val="20"/>
          <w:szCs w:val="20"/>
        </w:rPr>
        <w:t>.</w:t>
      </w:r>
      <w:r>
        <w:rPr>
          <w:rFonts w:ascii="Arial" w:hAnsi="Arial" w:cs="Arial"/>
          <w:sz w:val="20"/>
          <w:szCs w:val="20"/>
        </w:rPr>
        <w:t xml:space="preserve"> </w:t>
      </w:r>
      <w:r w:rsidRPr="001F5838">
        <w:rPr>
          <w:rFonts w:ascii="Arial" w:hAnsi="Arial" w:cs="Arial"/>
          <w:sz w:val="20"/>
          <w:szCs w:val="20"/>
        </w:rPr>
        <w:t>The objectives of the core part are to specify the band specific RF requirements for power class 2 LTE Band 14 including,</w:t>
      </w:r>
    </w:p>
    <w:p w14:paraId="4FCDCD39" w14:textId="78B4E92A" w:rsidR="00BD2FCA" w:rsidRDefault="001F5838" w:rsidP="001F5838">
      <w:pPr>
        <w:pStyle w:val="ListParagraph"/>
        <w:numPr>
          <w:ilvl w:val="0"/>
          <w:numId w:val="29"/>
        </w:numPr>
        <w:spacing w:after="120"/>
        <w:jc w:val="both"/>
        <w:rPr>
          <w:rFonts w:ascii="Arial" w:hAnsi="Arial" w:cs="Arial"/>
          <w:sz w:val="20"/>
          <w:szCs w:val="20"/>
        </w:rPr>
      </w:pPr>
      <w:r w:rsidRPr="001F5838">
        <w:rPr>
          <w:rFonts w:ascii="Arial" w:hAnsi="Arial" w:cs="Arial"/>
          <w:sz w:val="20"/>
          <w:szCs w:val="20"/>
        </w:rPr>
        <w:t>UE maximum output power and Tx power tolerance</w:t>
      </w:r>
    </w:p>
    <w:p w14:paraId="6945412F" w14:textId="69E22303" w:rsidR="001F5838" w:rsidRDefault="001F5838" w:rsidP="001F5838">
      <w:pPr>
        <w:pStyle w:val="ListParagraph"/>
        <w:numPr>
          <w:ilvl w:val="0"/>
          <w:numId w:val="29"/>
        </w:numPr>
        <w:spacing w:after="120"/>
        <w:jc w:val="both"/>
        <w:rPr>
          <w:rFonts w:ascii="Arial" w:hAnsi="Arial" w:cs="Arial"/>
          <w:sz w:val="20"/>
          <w:szCs w:val="20"/>
        </w:rPr>
      </w:pPr>
      <w:r w:rsidRPr="001F5838">
        <w:rPr>
          <w:rFonts w:ascii="Arial" w:hAnsi="Arial" w:cs="Arial"/>
          <w:sz w:val="20"/>
          <w:szCs w:val="20"/>
        </w:rPr>
        <w:t>A-MPR requirements if needed</w:t>
      </w:r>
    </w:p>
    <w:p w14:paraId="7363AC2F" w14:textId="00EAA564" w:rsidR="001F5838" w:rsidRPr="001F5838" w:rsidRDefault="001F5838" w:rsidP="001F5838">
      <w:pPr>
        <w:pStyle w:val="ListParagraph"/>
        <w:numPr>
          <w:ilvl w:val="0"/>
          <w:numId w:val="29"/>
        </w:numPr>
        <w:spacing w:after="120"/>
        <w:jc w:val="both"/>
        <w:rPr>
          <w:rFonts w:ascii="Arial" w:hAnsi="Arial" w:cs="Arial"/>
          <w:sz w:val="20"/>
          <w:szCs w:val="20"/>
        </w:rPr>
      </w:pPr>
      <w:r w:rsidRPr="001F5838">
        <w:rPr>
          <w:rFonts w:ascii="Arial" w:hAnsi="Arial" w:cs="Arial"/>
          <w:sz w:val="20"/>
          <w:szCs w:val="20"/>
        </w:rPr>
        <w:t>PC2 sensitivity degradation requirements if needed</w:t>
      </w:r>
    </w:p>
    <w:p w14:paraId="09EE9DA9" w14:textId="2F865DB2" w:rsidR="001F5838" w:rsidRPr="001F5838" w:rsidRDefault="001F5838" w:rsidP="001F5838">
      <w:pPr>
        <w:spacing w:before="120" w:after="120"/>
        <w:jc w:val="both"/>
        <w:rPr>
          <w:rFonts w:ascii="Arial" w:hAnsi="Arial" w:cs="Arial"/>
          <w:sz w:val="20"/>
          <w:szCs w:val="20"/>
        </w:rPr>
      </w:pPr>
      <w:r>
        <w:rPr>
          <w:rFonts w:ascii="Arial" w:hAnsi="Arial" w:cs="Arial"/>
          <w:sz w:val="20"/>
          <w:szCs w:val="20"/>
        </w:rPr>
        <w:t xml:space="preserve">Since this is the very first LTE FDD band to support PC2 for handheld UE, potential new framework for introducing PC2 FDD band specific requirements may be needed, in particular, the REFSENS degradation relative to its PC3 counterpart. In this contribution, we share our view on how B14 PC2 REFSENS requirement may be specified in RAN4 specifications [2].  </w:t>
      </w:r>
    </w:p>
    <w:p w14:paraId="24D7F7C7" w14:textId="0889E493" w:rsidR="00D00BA3" w:rsidRPr="00FB645D" w:rsidRDefault="00D463D6" w:rsidP="00FB645D">
      <w:pPr>
        <w:pStyle w:val="Heading1"/>
        <w:numPr>
          <w:ilvl w:val="0"/>
          <w:numId w:val="11"/>
        </w:numPr>
        <w:ind w:left="1138" w:hanging="1138"/>
      </w:pPr>
      <w:r>
        <w:t>Discussion</w:t>
      </w:r>
    </w:p>
    <w:p w14:paraId="05B5DE94" w14:textId="77777777" w:rsidR="007140CC" w:rsidRDefault="007140CC" w:rsidP="007140CC">
      <w:pPr>
        <w:jc w:val="both"/>
        <w:rPr>
          <w:rFonts w:ascii="Arial" w:hAnsi="Arial" w:cs="Arial"/>
          <w:sz w:val="20"/>
          <w:szCs w:val="20"/>
        </w:rPr>
      </w:pPr>
    </w:p>
    <w:p w14:paraId="0856F272" w14:textId="7880B41C" w:rsidR="00B14490" w:rsidRDefault="004672FF" w:rsidP="001F5838">
      <w:pPr>
        <w:spacing w:after="120"/>
        <w:jc w:val="both"/>
        <w:rPr>
          <w:rFonts w:ascii="Arial" w:hAnsi="Arial" w:cs="Arial"/>
          <w:sz w:val="20"/>
          <w:szCs w:val="20"/>
        </w:rPr>
      </w:pPr>
      <w:r>
        <w:rPr>
          <w:rFonts w:ascii="Arial" w:hAnsi="Arial" w:cs="Arial"/>
          <w:sz w:val="20"/>
          <w:szCs w:val="20"/>
        </w:rPr>
        <w:t xml:space="preserve">PC2 for NR FDD bands has been introduced since Rel-17. One of the key requirements is to specify PC2 REFSENS Degradation, or informally termed as “RSD”, relative to its PC3 REFSENS requirement under the same UL/DL configurations which is defined based on the similar concept of MSD </w:t>
      </w:r>
      <w:r w:rsidR="00F34FD9">
        <w:rPr>
          <w:rFonts w:ascii="Arial" w:hAnsi="Arial" w:cs="Arial"/>
          <w:sz w:val="20"/>
          <w:szCs w:val="20"/>
        </w:rPr>
        <w:t xml:space="preserve">(Maximum Sensitivity Degradation) for inter-band CA/DC combinations. For B14 PC2 REFSENS requirement, in principle we can follow the same approach as in NR to introduce a new </w:t>
      </w:r>
      <w:r w:rsidR="00B14490">
        <w:rPr>
          <w:rFonts w:ascii="Arial" w:hAnsi="Arial" w:cs="Arial"/>
          <w:sz w:val="20"/>
          <w:szCs w:val="20"/>
        </w:rPr>
        <w:t xml:space="preserve">requirement table for RSD. However, considering that in LTE the MSD concept has only been applied to REFSENS degradation caused by 2UL IMD in inter-band combinations, the requirements for all other REFSENS degradation mechanisms, such as UL harmonic, harmonic mixing, and cross-band interference </w:t>
      </w:r>
      <w:r w:rsidR="00443D76">
        <w:rPr>
          <w:rFonts w:ascii="Arial" w:hAnsi="Arial" w:cs="Arial"/>
          <w:sz w:val="20"/>
          <w:szCs w:val="20"/>
        </w:rPr>
        <w:t>are</w:t>
      </w:r>
      <w:r w:rsidR="00B14490">
        <w:rPr>
          <w:rFonts w:ascii="Arial" w:hAnsi="Arial" w:cs="Arial"/>
          <w:sz w:val="20"/>
          <w:szCs w:val="20"/>
        </w:rPr>
        <w:t xml:space="preserve"> still defined as absolute REFSENS power level. On the other hand, B14 may very well be the only LTE FDD band to support PC2 for handheld UE. In our view, it would be simpler to add </w:t>
      </w:r>
      <w:r w:rsidR="002C4E5D">
        <w:rPr>
          <w:rFonts w:ascii="Arial" w:hAnsi="Arial" w:cs="Arial"/>
          <w:sz w:val="20"/>
          <w:szCs w:val="20"/>
        </w:rPr>
        <w:t xml:space="preserve">an </w:t>
      </w:r>
      <w:r w:rsidR="00B14490">
        <w:rPr>
          <w:rFonts w:ascii="Arial" w:hAnsi="Arial" w:cs="Arial"/>
          <w:sz w:val="20"/>
          <w:szCs w:val="20"/>
        </w:rPr>
        <w:t>additional row in the existing REFSENS requirement table and specify the PC2 REFSENS requirement as an absolute power level.</w:t>
      </w:r>
    </w:p>
    <w:p w14:paraId="2A11F859" w14:textId="77777777" w:rsidR="00B14490" w:rsidRDefault="00B14490" w:rsidP="00B14490">
      <w:pPr>
        <w:jc w:val="both"/>
        <w:rPr>
          <w:rFonts w:ascii="Arial" w:hAnsi="Arial" w:cs="Arial"/>
          <w:sz w:val="20"/>
          <w:szCs w:val="20"/>
        </w:rPr>
      </w:pPr>
    </w:p>
    <w:p w14:paraId="36A6FD2C" w14:textId="5B823581" w:rsidR="00AF389C" w:rsidRPr="002C4E5D" w:rsidRDefault="00AF389C" w:rsidP="00B14490">
      <w:pPr>
        <w:spacing w:after="120"/>
        <w:jc w:val="both"/>
        <w:rPr>
          <w:rFonts w:ascii="Arial" w:hAnsi="Arial" w:cs="Arial"/>
          <w:i/>
          <w:iCs/>
          <w:sz w:val="20"/>
          <w:szCs w:val="20"/>
        </w:rPr>
      </w:pPr>
      <w:r w:rsidRPr="002C4E5D">
        <w:rPr>
          <w:rFonts w:ascii="Arial" w:hAnsi="Arial" w:cs="Arial"/>
          <w:b/>
          <w:bCs/>
          <w:i/>
          <w:iCs/>
          <w:sz w:val="20"/>
          <w:szCs w:val="20"/>
        </w:rPr>
        <w:t>Observation 1</w:t>
      </w:r>
      <w:r w:rsidRPr="002C4E5D">
        <w:rPr>
          <w:rFonts w:ascii="Arial" w:hAnsi="Arial" w:cs="Arial"/>
          <w:i/>
          <w:iCs/>
          <w:sz w:val="20"/>
          <w:szCs w:val="20"/>
        </w:rPr>
        <w:t xml:space="preserve">: In NR, all the REFSENS degradation requirements have been specified as </w:t>
      </w:r>
      <w:r w:rsidR="002C4E5D" w:rsidRPr="002C4E5D">
        <w:rPr>
          <w:rFonts w:ascii="Arial" w:hAnsi="Arial" w:cs="Arial"/>
          <w:i/>
          <w:iCs/>
          <w:sz w:val="20"/>
          <w:szCs w:val="20"/>
        </w:rPr>
        <w:t>relative value to the single band PC3 REFSENS requirements.</w:t>
      </w:r>
    </w:p>
    <w:p w14:paraId="43ACCB2E" w14:textId="77777777" w:rsidR="002C4E5D" w:rsidRDefault="002C4E5D" w:rsidP="002C4E5D">
      <w:pPr>
        <w:jc w:val="both"/>
        <w:rPr>
          <w:rFonts w:ascii="Arial" w:hAnsi="Arial" w:cs="Arial"/>
          <w:sz w:val="20"/>
          <w:szCs w:val="20"/>
        </w:rPr>
      </w:pPr>
    </w:p>
    <w:p w14:paraId="0ACCC7B9" w14:textId="09F1B4E6" w:rsidR="002C4E5D" w:rsidRPr="002C4E5D" w:rsidRDefault="002C4E5D" w:rsidP="00B14490">
      <w:pPr>
        <w:spacing w:after="120"/>
        <w:jc w:val="both"/>
        <w:rPr>
          <w:rFonts w:ascii="Arial" w:hAnsi="Arial" w:cs="Arial"/>
          <w:i/>
          <w:iCs/>
          <w:sz w:val="20"/>
          <w:szCs w:val="20"/>
        </w:rPr>
      </w:pPr>
      <w:r w:rsidRPr="002C4E5D">
        <w:rPr>
          <w:rFonts w:ascii="Arial" w:hAnsi="Arial" w:cs="Arial"/>
          <w:b/>
          <w:bCs/>
          <w:i/>
          <w:iCs/>
          <w:sz w:val="20"/>
          <w:szCs w:val="20"/>
        </w:rPr>
        <w:t>Observation 2</w:t>
      </w:r>
      <w:r w:rsidRPr="002C4E5D">
        <w:rPr>
          <w:rFonts w:ascii="Arial" w:hAnsi="Arial" w:cs="Arial"/>
          <w:i/>
          <w:iCs/>
          <w:sz w:val="20"/>
          <w:szCs w:val="20"/>
        </w:rPr>
        <w:t>: In LTE, except for REFSENS degradation requirements caused by 2UL IMD are specified as relative value to the single band PC3 REFSENS requirements, all other REFSENS degradation requirements are specified as absolute REFSENS power level.</w:t>
      </w:r>
    </w:p>
    <w:p w14:paraId="14A028BF" w14:textId="77777777" w:rsidR="002C4E5D" w:rsidRDefault="002C4E5D" w:rsidP="002C4E5D">
      <w:pPr>
        <w:jc w:val="both"/>
        <w:rPr>
          <w:rFonts w:ascii="Arial" w:hAnsi="Arial" w:cs="Arial"/>
          <w:sz w:val="20"/>
          <w:szCs w:val="20"/>
        </w:rPr>
      </w:pPr>
    </w:p>
    <w:p w14:paraId="626D846A" w14:textId="1CD2FEE9" w:rsidR="002C4E5D" w:rsidRPr="002C4E5D" w:rsidRDefault="002C4E5D" w:rsidP="00B14490">
      <w:pPr>
        <w:spacing w:after="120"/>
        <w:jc w:val="both"/>
        <w:rPr>
          <w:rFonts w:ascii="Arial" w:hAnsi="Arial" w:cs="Arial"/>
          <w:i/>
          <w:iCs/>
          <w:sz w:val="20"/>
          <w:szCs w:val="20"/>
        </w:rPr>
      </w:pPr>
      <w:r w:rsidRPr="002C4E5D">
        <w:rPr>
          <w:rFonts w:ascii="Arial" w:hAnsi="Arial" w:cs="Arial"/>
          <w:b/>
          <w:bCs/>
          <w:i/>
          <w:iCs/>
          <w:sz w:val="20"/>
          <w:szCs w:val="20"/>
        </w:rPr>
        <w:t>Observation 3</w:t>
      </w:r>
      <w:r w:rsidRPr="002C4E5D">
        <w:rPr>
          <w:rFonts w:ascii="Arial" w:hAnsi="Arial" w:cs="Arial"/>
          <w:i/>
          <w:iCs/>
          <w:sz w:val="20"/>
          <w:szCs w:val="20"/>
        </w:rPr>
        <w:t>: B14 may very well be the only LTE FDD band to support PC2 for handheld UE.</w:t>
      </w:r>
    </w:p>
    <w:p w14:paraId="79CFBF17" w14:textId="77777777" w:rsidR="002C4E5D" w:rsidRDefault="002C4E5D" w:rsidP="002C4E5D">
      <w:pPr>
        <w:jc w:val="both"/>
        <w:rPr>
          <w:rFonts w:ascii="Arial" w:hAnsi="Arial" w:cs="Arial"/>
          <w:sz w:val="20"/>
          <w:szCs w:val="20"/>
        </w:rPr>
      </w:pPr>
    </w:p>
    <w:p w14:paraId="63B21CF1" w14:textId="7F2A70BD" w:rsidR="002C4E5D" w:rsidRPr="002C4E5D" w:rsidRDefault="002C4E5D" w:rsidP="00B14490">
      <w:pPr>
        <w:spacing w:after="120"/>
        <w:jc w:val="both"/>
        <w:rPr>
          <w:rFonts w:ascii="Arial" w:hAnsi="Arial" w:cs="Arial"/>
          <w:i/>
          <w:iCs/>
          <w:sz w:val="20"/>
          <w:szCs w:val="20"/>
        </w:rPr>
      </w:pPr>
      <w:r w:rsidRPr="002C4E5D">
        <w:rPr>
          <w:rFonts w:ascii="Arial" w:hAnsi="Arial" w:cs="Arial"/>
          <w:b/>
          <w:bCs/>
          <w:i/>
          <w:iCs/>
          <w:sz w:val="20"/>
          <w:szCs w:val="20"/>
        </w:rPr>
        <w:t>Observation 4</w:t>
      </w:r>
      <w:r w:rsidRPr="002C4E5D">
        <w:rPr>
          <w:rFonts w:ascii="Arial" w:hAnsi="Arial" w:cs="Arial"/>
          <w:i/>
          <w:iCs/>
          <w:sz w:val="20"/>
          <w:szCs w:val="20"/>
        </w:rPr>
        <w:t>: For B14 PC2 REFSENS requirement, it would be simpler to add an additional row in the existing REFSENS requirement table and specify the PC2 REFSENS requirement as an absolute power level.</w:t>
      </w:r>
    </w:p>
    <w:p w14:paraId="47A07111" w14:textId="77777777" w:rsidR="00AF389C" w:rsidRDefault="00AF389C" w:rsidP="002C4E5D">
      <w:pPr>
        <w:jc w:val="both"/>
        <w:rPr>
          <w:rFonts w:ascii="Arial" w:hAnsi="Arial" w:cs="Arial"/>
          <w:sz w:val="20"/>
          <w:szCs w:val="20"/>
        </w:rPr>
      </w:pPr>
    </w:p>
    <w:p w14:paraId="13BC10C4" w14:textId="3F4B5248" w:rsidR="00041FB6" w:rsidRDefault="00B14490" w:rsidP="00B14490">
      <w:pPr>
        <w:spacing w:after="120"/>
        <w:jc w:val="both"/>
        <w:rPr>
          <w:rFonts w:ascii="Arial" w:hAnsi="Arial" w:cs="Arial"/>
          <w:sz w:val="20"/>
          <w:szCs w:val="20"/>
        </w:rPr>
      </w:pPr>
      <w:r>
        <w:rPr>
          <w:rFonts w:ascii="Arial" w:hAnsi="Arial" w:cs="Arial"/>
          <w:sz w:val="20"/>
          <w:szCs w:val="20"/>
        </w:rPr>
        <w:t xml:space="preserve">Table 2-1 presents our proposal </w:t>
      </w:r>
      <w:r w:rsidR="00041FB6">
        <w:rPr>
          <w:rFonts w:ascii="Arial" w:hAnsi="Arial" w:cs="Arial"/>
          <w:sz w:val="20"/>
          <w:szCs w:val="20"/>
        </w:rPr>
        <w:t>on how to specify B14 PC2 REFSENS requirements</w:t>
      </w:r>
      <w:r w:rsidR="00AF389C">
        <w:rPr>
          <w:rFonts w:ascii="Arial" w:hAnsi="Arial" w:cs="Arial"/>
          <w:sz w:val="20"/>
          <w:szCs w:val="20"/>
        </w:rPr>
        <w:t xml:space="preserve"> where the numbers in square brackets are based on our RSD analysis for PC2 n14 in last RAN4 meeting [3].</w:t>
      </w:r>
    </w:p>
    <w:p w14:paraId="080737E9" w14:textId="77777777" w:rsidR="002C4E5D" w:rsidRDefault="002C4E5D" w:rsidP="00041FB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03"/>
        <w:gridCol w:w="1204"/>
        <w:gridCol w:w="1204"/>
        <w:gridCol w:w="1204"/>
        <w:gridCol w:w="1204"/>
        <w:gridCol w:w="1204"/>
        <w:gridCol w:w="1204"/>
        <w:gridCol w:w="1204"/>
      </w:tblGrid>
      <w:tr w:rsidR="00041FB6" w14:paraId="643E64B7" w14:textId="77777777" w:rsidTr="00BA77F0">
        <w:trPr>
          <w:trHeight w:val="360"/>
          <w:jc w:val="center"/>
        </w:trPr>
        <w:tc>
          <w:tcPr>
            <w:tcW w:w="9631" w:type="dxa"/>
            <w:gridSpan w:val="8"/>
            <w:vAlign w:val="center"/>
          </w:tcPr>
          <w:p w14:paraId="14B0F89D" w14:textId="0C030917" w:rsidR="00041FB6" w:rsidRPr="00041FB6" w:rsidRDefault="00041FB6" w:rsidP="00041FB6">
            <w:pPr>
              <w:jc w:val="center"/>
              <w:rPr>
                <w:rFonts w:ascii="Arial" w:hAnsi="Arial" w:cs="Arial"/>
                <w:b/>
                <w:bCs/>
                <w:sz w:val="20"/>
                <w:szCs w:val="20"/>
              </w:rPr>
            </w:pPr>
            <w:r w:rsidRPr="00041FB6">
              <w:rPr>
                <w:rFonts w:ascii="Arial" w:hAnsi="Arial" w:cs="Arial"/>
                <w:b/>
                <w:bCs/>
                <w:sz w:val="20"/>
                <w:szCs w:val="20"/>
              </w:rPr>
              <w:t>Channel bandwidth</w:t>
            </w:r>
          </w:p>
        </w:tc>
      </w:tr>
      <w:tr w:rsidR="00041FB6" w14:paraId="45C7BA47" w14:textId="77777777" w:rsidTr="00041FB6">
        <w:trPr>
          <w:trHeight w:val="360"/>
          <w:jc w:val="center"/>
        </w:trPr>
        <w:tc>
          <w:tcPr>
            <w:tcW w:w="1203" w:type="dxa"/>
            <w:vAlign w:val="center"/>
          </w:tcPr>
          <w:p w14:paraId="48AABDD6" w14:textId="136CBC35"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E-UTRA Band</w:t>
            </w:r>
          </w:p>
        </w:tc>
        <w:tc>
          <w:tcPr>
            <w:tcW w:w="1204" w:type="dxa"/>
            <w:vAlign w:val="center"/>
          </w:tcPr>
          <w:p w14:paraId="04B92154" w14:textId="77777777"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1.4 MHz</w:t>
            </w:r>
          </w:p>
          <w:p w14:paraId="59419029" w14:textId="34DE661C"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6E8C4300" w14:textId="0FFA1FE4"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3 MHz</w:t>
            </w:r>
          </w:p>
          <w:p w14:paraId="4344516E" w14:textId="15F35A34"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33D83277" w14:textId="43E2CFD2"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5 MHz</w:t>
            </w:r>
          </w:p>
          <w:p w14:paraId="2EF4CF50" w14:textId="0814D434"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221D819F" w14:textId="1B6E838F"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10 MHz</w:t>
            </w:r>
          </w:p>
          <w:p w14:paraId="00C20E8D" w14:textId="6102631D"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33A12BC6" w14:textId="767ACB47"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15 MHz</w:t>
            </w:r>
          </w:p>
          <w:p w14:paraId="2FB4EC93" w14:textId="49191568"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625725C0" w14:textId="20E2EEBB"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20 MHz</w:t>
            </w:r>
          </w:p>
          <w:p w14:paraId="4AE48378" w14:textId="445010F7" w:rsidR="00041FB6" w:rsidRPr="00AF389C" w:rsidRDefault="00041FB6" w:rsidP="00041FB6">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7DD049F0" w14:textId="77777777" w:rsidR="00041FB6" w:rsidRPr="00AF389C" w:rsidRDefault="00AF389C" w:rsidP="00041FB6">
            <w:pPr>
              <w:jc w:val="center"/>
              <w:rPr>
                <w:rFonts w:ascii="Arial" w:hAnsi="Arial" w:cs="Arial"/>
                <w:b/>
                <w:bCs/>
                <w:sz w:val="20"/>
                <w:szCs w:val="20"/>
              </w:rPr>
            </w:pPr>
            <w:r w:rsidRPr="00AF389C">
              <w:rPr>
                <w:rFonts w:ascii="Arial" w:hAnsi="Arial" w:cs="Arial"/>
                <w:b/>
                <w:bCs/>
                <w:sz w:val="20"/>
                <w:szCs w:val="20"/>
              </w:rPr>
              <w:t>Duplex</w:t>
            </w:r>
          </w:p>
          <w:p w14:paraId="3B945D2F" w14:textId="529EB37B" w:rsidR="00AF389C" w:rsidRPr="00AF389C" w:rsidRDefault="00AF389C" w:rsidP="00041FB6">
            <w:pPr>
              <w:jc w:val="center"/>
              <w:rPr>
                <w:rFonts w:ascii="Arial" w:hAnsi="Arial" w:cs="Arial"/>
                <w:b/>
                <w:bCs/>
                <w:sz w:val="20"/>
                <w:szCs w:val="20"/>
              </w:rPr>
            </w:pPr>
            <w:r w:rsidRPr="00AF389C">
              <w:rPr>
                <w:rFonts w:ascii="Arial" w:hAnsi="Arial" w:cs="Arial"/>
                <w:b/>
                <w:bCs/>
                <w:sz w:val="20"/>
                <w:szCs w:val="20"/>
              </w:rPr>
              <w:t>Mode</w:t>
            </w:r>
          </w:p>
        </w:tc>
      </w:tr>
      <w:tr w:rsidR="00AF389C" w14:paraId="37803D49" w14:textId="77777777" w:rsidTr="00041FB6">
        <w:trPr>
          <w:trHeight w:val="360"/>
          <w:jc w:val="center"/>
        </w:trPr>
        <w:tc>
          <w:tcPr>
            <w:tcW w:w="1203" w:type="dxa"/>
            <w:vMerge w:val="restart"/>
            <w:vAlign w:val="center"/>
          </w:tcPr>
          <w:p w14:paraId="1A420658" w14:textId="65EBB67F" w:rsidR="00AF389C" w:rsidRDefault="00AF389C" w:rsidP="00041FB6">
            <w:pPr>
              <w:jc w:val="center"/>
              <w:rPr>
                <w:rFonts w:ascii="Arial" w:hAnsi="Arial" w:cs="Arial"/>
                <w:sz w:val="20"/>
                <w:szCs w:val="20"/>
              </w:rPr>
            </w:pPr>
            <w:r>
              <w:rPr>
                <w:rFonts w:ascii="Arial" w:hAnsi="Arial" w:cs="Arial"/>
                <w:sz w:val="20"/>
                <w:szCs w:val="20"/>
              </w:rPr>
              <w:t>14</w:t>
            </w:r>
          </w:p>
        </w:tc>
        <w:tc>
          <w:tcPr>
            <w:tcW w:w="1204" w:type="dxa"/>
            <w:vAlign w:val="center"/>
          </w:tcPr>
          <w:p w14:paraId="71FA1B8F" w14:textId="77777777" w:rsidR="00AF389C" w:rsidRDefault="00AF389C" w:rsidP="00041FB6">
            <w:pPr>
              <w:jc w:val="center"/>
              <w:rPr>
                <w:rFonts w:ascii="Arial" w:hAnsi="Arial" w:cs="Arial"/>
                <w:sz w:val="20"/>
                <w:szCs w:val="20"/>
              </w:rPr>
            </w:pPr>
          </w:p>
        </w:tc>
        <w:tc>
          <w:tcPr>
            <w:tcW w:w="1204" w:type="dxa"/>
            <w:vAlign w:val="center"/>
          </w:tcPr>
          <w:p w14:paraId="230022A1" w14:textId="77777777" w:rsidR="00AF389C" w:rsidRDefault="00AF389C" w:rsidP="00041FB6">
            <w:pPr>
              <w:jc w:val="center"/>
              <w:rPr>
                <w:rFonts w:ascii="Arial" w:hAnsi="Arial" w:cs="Arial"/>
                <w:sz w:val="20"/>
                <w:szCs w:val="20"/>
              </w:rPr>
            </w:pPr>
          </w:p>
        </w:tc>
        <w:tc>
          <w:tcPr>
            <w:tcW w:w="1204" w:type="dxa"/>
            <w:vAlign w:val="center"/>
          </w:tcPr>
          <w:p w14:paraId="573D40B2" w14:textId="5E5E8C2A" w:rsidR="00AF389C" w:rsidRDefault="00AF389C" w:rsidP="00041FB6">
            <w:pPr>
              <w:jc w:val="center"/>
              <w:rPr>
                <w:rFonts w:ascii="Arial" w:hAnsi="Arial" w:cs="Arial"/>
                <w:sz w:val="20"/>
                <w:szCs w:val="20"/>
              </w:rPr>
            </w:pPr>
            <w:r>
              <w:rPr>
                <w:rFonts w:ascii="Arial" w:hAnsi="Arial" w:cs="Arial"/>
                <w:sz w:val="20"/>
                <w:szCs w:val="20"/>
              </w:rPr>
              <w:t>-97</w:t>
            </w:r>
          </w:p>
        </w:tc>
        <w:tc>
          <w:tcPr>
            <w:tcW w:w="1204" w:type="dxa"/>
            <w:vAlign w:val="center"/>
          </w:tcPr>
          <w:p w14:paraId="63E7CE12" w14:textId="0BEC8F88" w:rsidR="00AF389C" w:rsidRDefault="00AF389C" w:rsidP="00041FB6">
            <w:pPr>
              <w:jc w:val="center"/>
              <w:rPr>
                <w:rFonts w:ascii="Arial" w:hAnsi="Arial" w:cs="Arial"/>
                <w:sz w:val="20"/>
                <w:szCs w:val="20"/>
              </w:rPr>
            </w:pPr>
            <w:r>
              <w:rPr>
                <w:rFonts w:ascii="Arial" w:hAnsi="Arial" w:cs="Arial"/>
                <w:sz w:val="20"/>
                <w:szCs w:val="20"/>
              </w:rPr>
              <w:t>-94</w:t>
            </w:r>
          </w:p>
        </w:tc>
        <w:tc>
          <w:tcPr>
            <w:tcW w:w="1204" w:type="dxa"/>
            <w:vAlign w:val="center"/>
          </w:tcPr>
          <w:p w14:paraId="4ED96779" w14:textId="77777777" w:rsidR="00AF389C" w:rsidRDefault="00AF389C" w:rsidP="00041FB6">
            <w:pPr>
              <w:jc w:val="center"/>
              <w:rPr>
                <w:rFonts w:ascii="Arial" w:hAnsi="Arial" w:cs="Arial"/>
                <w:sz w:val="20"/>
                <w:szCs w:val="20"/>
              </w:rPr>
            </w:pPr>
          </w:p>
        </w:tc>
        <w:tc>
          <w:tcPr>
            <w:tcW w:w="1204" w:type="dxa"/>
            <w:vAlign w:val="center"/>
          </w:tcPr>
          <w:p w14:paraId="05636C1F" w14:textId="77777777" w:rsidR="00AF389C" w:rsidRDefault="00AF389C" w:rsidP="00041FB6">
            <w:pPr>
              <w:jc w:val="center"/>
              <w:rPr>
                <w:rFonts w:ascii="Arial" w:hAnsi="Arial" w:cs="Arial"/>
                <w:sz w:val="20"/>
                <w:szCs w:val="20"/>
              </w:rPr>
            </w:pPr>
          </w:p>
        </w:tc>
        <w:tc>
          <w:tcPr>
            <w:tcW w:w="1204" w:type="dxa"/>
            <w:vMerge w:val="restart"/>
            <w:vAlign w:val="center"/>
          </w:tcPr>
          <w:p w14:paraId="52378899" w14:textId="26A6CBDC" w:rsidR="00AF389C" w:rsidRDefault="00AF389C" w:rsidP="00041FB6">
            <w:pPr>
              <w:jc w:val="center"/>
              <w:rPr>
                <w:rFonts w:ascii="Arial" w:hAnsi="Arial" w:cs="Arial"/>
                <w:sz w:val="20"/>
                <w:szCs w:val="20"/>
              </w:rPr>
            </w:pPr>
            <w:r>
              <w:rPr>
                <w:rFonts w:ascii="Arial" w:hAnsi="Arial" w:cs="Arial"/>
                <w:sz w:val="20"/>
                <w:szCs w:val="20"/>
              </w:rPr>
              <w:t>FDD</w:t>
            </w:r>
          </w:p>
        </w:tc>
      </w:tr>
      <w:tr w:rsidR="00AF389C" w14:paraId="7458605C" w14:textId="77777777" w:rsidTr="00041FB6">
        <w:trPr>
          <w:trHeight w:val="360"/>
          <w:jc w:val="center"/>
        </w:trPr>
        <w:tc>
          <w:tcPr>
            <w:tcW w:w="1203" w:type="dxa"/>
            <w:vMerge/>
            <w:vAlign w:val="center"/>
          </w:tcPr>
          <w:p w14:paraId="4DBBDBFB" w14:textId="77777777" w:rsidR="00AF389C" w:rsidRDefault="00AF389C" w:rsidP="00041FB6">
            <w:pPr>
              <w:jc w:val="center"/>
              <w:rPr>
                <w:rFonts w:ascii="Arial" w:hAnsi="Arial" w:cs="Arial"/>
                <w:sz w:val="20"/>
                <w:szCs w:val="20"/>
              </w:rPr>
            </w:pPr>
          </w:p>
        </w:tc>
        <w:tc>
          <w:tcPr>
            <w:tcW w:w="1204" w:type="dxa"/>
            <w:vAlign w:val="center"/>
          </w:tcPr>
          <w:p w14:paraId="3AF30A72" w14:textId="77777777" w:rsidR="00AF389C" w:rsidRDefault="00AF389C" w:rsidP="00041FB6">
            <w:pPr>
              <w:jc w:val="center"/>
              <w:rPr>
                <w:rFonts w:ascii="Arial" w:hAnsi="Arial" w:cs="Arial"/>
                <w:sz w:val="20"/>
                <w:szCs w:val="20"/>
              </w:rPr>
            </w:pPr>
          </w:p>
        </w:tc>
        <w:tc>
          <w:tcPr>
            <w:tcW w:w="1204" w:type="dxa"/>
            <w:vAlign w:val="center"/>
          </w:tcPr>
          <w:p w14:paraId="18E47E39" w14:textId="77777777" w:rsidR="00AF389C" w:rsidRDefault="00AF389C" w:rsidP="00041FB6">
            <w:pPr>
              <w:jc w:val="center"/>
              <w:rPr>
                <w:rFonts w:ascii="Arial" w:hAnsi="Arial" w:cs="Arial"/>
                <w:sz w:val="20"/>
                <w:szCs w:val="20"/>
              </w:rPr>
            </w:pPr>
          </w:p>
        </w:tc>
        <w:tc>
          <w:tcPr>
            <w:tcW w:w="1204" w:type="dxa"/>
            <w:vAlign w:val="center"/>
          </w:tcPr>
          <w:p w14:paraId="10CB1D23" w14:textId="67E99958" w:rsidR="00AF389C" w:rsidRDefault="00AF389C" w:rsidP="00041FB6">
            <w:pPr>
              <w:jc w:val="center"/>
              <w:rPr>
                <w:rFonts w:ascii="Arial" w:hAnsi="Arial" w:cs="Arial"/>
                <w:sz w:val="20"/>
                <w:szCs w:val="20"/>
              </w:rPr>
            </w:pPr>
            <w:r>
              <w:rPr>
                <w:rFonts w:ascii="Arial" w:hAnsi="Arial" w:cs="Arial"/>
                <w:sz w:val="20"/>
                <w:szCs w:val="20"/>
              </w:rPr>
              <w:t>[-96.7]</w:t>
            </w:r>
            <w:r w:rsidRPr="00AF389C">
              <w:rPr>
                <w:rFonts w:ascii="Arial" w:hAnsi="Arial" w:cs="Arial"/>
                <w:sz w:val="20"/>
                <w:szCs w:val="20"/>
                <w:vertAlign w:val="superscript"/>
              </w:rPr>
              <w:t>X</w:t>
            </w:r>
          </w:p>
        </w:tc>
        <w:tc>
          <w:tcPr>
            <w:tcW w:w="1204" w:type="dxa"/>
            <w:vAlign w:val="center"/>
          </w:tcPr>
          <w:p w14:paraId="5B2985AE" w14:textId="07ACAE06" w:rsidR="00AF389C" w:rsidRDefault="00AF389C" w:rsidP="00041FB6">
            <w:pPr>
              <w:jc w:val="center"/>
              <w:rPr>
                <w:rFonts w:ascii="Arial" w:hAnsi="Arial" w:cs="Arial"/>
                <w:sz w:val="20"/>
                <w:szCs w:val="20"/>
              </w:rPr>
            </w:pPr>
            <w:r>
              <w:rPr>
                <w:rFonts w:ascii="Arial" w:hAnsi="Arial" w:cs="Arial"/>
                <w:sz w:val="20"/>
                <w:szCs w:val="20"/>
              </w:rPr>
              <w:t>[-93.4]</w:t>
            </w:r>
            <w:r w:rsidRPr="00AF389C">
              <w:rPr>
                <w:rFonts w:ascii="Arial" w:hAnsi="Arial" w:cs="Arial"/>
                <w:sz w:val="20"/>
                <w:szCs w:val="20"/>
                <w:vertAlign w:val="superscript"/>
              </w:rPr>
              <w:t>X</w:t>
            </w:r>
          </w:p>
        </w:tc>
        <w:tc>
          <w:tcPr>
            <w:tcW w:w="1204" w:type="dxa"/>
            <w:vAlign w:val="center"/>
          </w:tcPr>
          <w:p w14:paraId="62FA465D" w14:textId="77777777" w:rsidR="00AF389C" w:rsidRDefault="00AF389C" w:rsidP="00041FB6">
            <w:pPr>
              <w:jc w:val="center"/>
              <w:rPr>
                <w:rFonts w:ascii="Arial" w:hAnsi="Arial" w:cs="Arial"/>
                <w:sz w:val="20"/>
                <w:szCs w:val="20"/>
              </w:rPr>
            </w:pPr>
          </w:p>
        </w:tc>
        <w:tc>
          <w:tcPr>
            <w:tcW w:w="1204" w:type="dxa"/>
            <w:vAlign w:val="center"/>
          </w:tcPr>
          <w:p w14:paraId="366A5C0A" w14:textId="77777777" w:rsidR="00AF389C" w:rsidRDefault="00AF389C" w:rsidP="00041FB6">
            <w:pPr>
              <w:jc w:val="center"/>
              <w:rPr>
                <w:rFonts w:ascii="Arial" w:hAnsi="Arial" w:cs="Arial"/>
                <w:sz w:val="20"/>
                <w:szCs w:val="20"/>
              </w:rPr>
            </w:pPr>
          </w:p>
        </w:tc>
        <w:tc>
          <w:tcPr>
            <w:tcW w:w="1204" w:type="dxa"/>
            <w:vMerge/>
            <w:vAlign w:val="center"/>
          </w:tcPr>
          <w:p w14:paraId="2959C7F2" w14:textId="77777777" w:rsidR="00AF389C" w:rsidRDefault="00AF389C" w:rsidP="00041FB6">
            <w:pPr>
              <w:jc w:val="center"/>
              <w:rPr>
                <w:rFonts w:ascii="Arial" w:hAnsi="Arial" w:cs="Arial"/>
                <w:sz w:val="20"/>
                <w:szCs w:val="20"/>
              </w:rPr>
            </w:pPr>
          </w:p>
        </w:tc>
      </w:tr>
      <w:tr w:rsidR="00AF389C" w14:paraId="357975F6" w14:textId="77777777" w:rsidTr="00DB19B2">
        <w:trPr>
          <w:trHeight w:val="360"/>
          <w:jc w:val="center"/>
        </w:trPr>
        <w:tc>
          <w:tcPr>
            <w:tcW w:w="9631" w:type="dxa"/>
            <w:gridSpan w:val="8"/>
            <w:vAlign w:val="center"/>
          </w:tcPr>
          <w:p w14:paraId="07ED4B96" w14:textId="074DCBDC" w:rsidR="00AF389C" w:rsidRDefault="00AF389C" w:rsidP="00AF389C">
            <w:pPr>
              <w:ind w:left="288" w:hanging="288"/>
              <w:rPr>
                <w:rFonts w:ascii="Arial" w:hAnsi="Arial" w:cs="Arial"/>
                <w:sz w:val="20"/>
                <w:szCs w:val="20"/>
              </w:rPr>
            </w:pPr>
            <w:r>
              <w:rPr>
                <w:rFonts w:ascii="Arial" w:hAnsi="Arial" w:cs="Arial"/>
                <w:sz w:val="20"/>
                <w:szCs w:val="20"/>
              </w:rPr>
              <w:t>NOTE X: The requirement is applicable for power class 2 UE.</w:t>
            </w:r>
          </w:p>
        </w:tc>
      </w:tr>
    </w:tbl>
    <w:p w14:paraId="55572B27" w14:textId="77777777" w:rsidR="002C4E5D" w:rsidRDefault="002C4E5D" w:rsidP="002C4E5D">
      <w:pPr>
        <w:jc w:val="center"/>
        <w:rPr>
          <w:rFonts w:ascii="Arial" w:hAnsi="Arial" w:cs="Arial"/>
          <w:b/>
          <w:sz w:val="20"/>
          <w:szCs w:val="20"/>
        </w:rPr>
      </w:pPr>
    </w:p>
    <w:p w14:paraId="312A4539" w14:textId="15098DA8" w:rsidR="00041FB6" w:rsidRDefault="002C4E5D" w:rsidP="002C4E5D">
      <w:pPr>
        <w:spacing w:after="120"/>
        <w:jc w:val="center"/>
        <w:rPr>
          <w:rFonts w:ascii="Arial" w:hAnsi="Arial" w:cs="Arial"/>
          <w:sz w:val="20"/>
          <w:szCs w:val="20"/>
        </w:rPr>
      </w:pPr>
      <w:r>
        <w:rPr>
          <w:rFonts w:ascii="Arial" w:hAnsi="Arial" w:cs="Arial"/>
          <w:b/>
          <w:sz w:val="20"/>
          <w:szCs w:val="20"/>
        </w:rPr>
        <w:t>Table</w:t>
      </w:r>
      <w:r w:rsidRPr="008B50F2">
        <w:rPr>
          <w:rFonts w:ascii="Arial" w:hAnsi="Arial" w:cs="Arial"/>
          <w:b/>
          <w:sz w:val="20"/>
          <w:szCs w:val="20"/>
        </w:rPr>
        <w:t xml:space="preserve"> 2-1 </w:t>
      </w:r>
      <w:r>
        <w:rPr>
          <w:rFonts w:ascii="Arial" w:hAnsi="Arial" w:cs="Arial"/>
          <w:b/>
          <w:sz w:val="20"/>
          <w:szCs w:val="20"/>
        </w:rPr>
        <w:t>Proposed B14 PC2 REFSENS requirements</w:t>
      </w:r>
    </w:p>
    <w:p w14:paraId="5C1FFD5F" w14:textId="77777777" w:rsidR="002C4E5D" w:rsidRDefault="002C4E5D" w:rsidP="002C4E5D">
      <w:pPr>
        <w:jc w:val="both"/>
        <w:rPr>
          <w:rFonts w:ascii="Arial" w:hAnsi="Arial" w:cs="Arial"/>
          <w:sz w:val="20"/>
          <w:szCs w:val="20"/>
        </w:rPr>
      </w:pPr>
    </w:p>
    <w:p w14:paraId="75F51CD1" w14:textId="5F106B3F" w:rsidR="001F1967" w:rsidRPr="00820E2A" w:rsidRDefault="002C4E5D" w:rsidP="00B14490">
      <w:pPr>
        <w:spacing w:after="120"/>
        <w:jc w:val="both"/>
        <w:rPr>
          <w:rFonts w:ascii="Arial" w:hAnsi="Arial" w:cs="Arial"/>
          <w:sz w:val="20"/>
          <w:szCs w:val="20"/>
        </w:rPr>
      </w:pPr>
      <w:r>
        <w:rPr>
          <w:rFonts w:ascii="Arial" w:hAnsi="Arial" w:cs="Arial"/>
          <w:b/>
          <w:bCs/>
          <w:i/>
          <w:iCs/>
          <w:sz w:val="20"/>
          <w:szCs w:val="20"/>
        </w:rPr>
        <w:t>Proposal</w:t>
      </w:r>
      <w:r w:rsidRPr="002C4E5D">
        <w:rPr>
          <w:rFonts w:ascii="Arial" w:hAnsi="Arial" w:cs="Arial"/>
          <w:i/>
          <w:iCs/>
          <w:sz w:val="20"/>
          <w:szCs w:val="20"/>
        </w:rPr>
        <w:t>: B14 PC2 REFSENS requirement</w:t>
      </w:r>
      <w:r w:rsidR="00344A18">
        <w:rPr>
          <w:rFonts w:ascii="Arial" w:hAnsi="Arial" w:cs="Arial"/>
          <w:i/>
          <w:iCs/>
          <w:sz w:val="20"/>
          <w:szCs w:val="20"/>
        </w:rPr>
        <w:t xml:space="preserve"> is specified as absolute REFSENS power level in the existing REFSENS table in TS 36.101.</w:t>
      </w:r>
      <w:r w:rsidR="004672FF">
        <w:rPr>
          <w:rFonts w:ascii="Arial" w:hAnsi="Arial" w:cs="Arial"/>
          <w:sz w:val="20"/>
          <w:szCs w:val="20"/>
        </w:rPr>
        <w:t xml:space="preserve">   </w:t>
      </w:r>
      <w:r w:rsidR="004B45BF">
        <w:rPr>
          <w:rFonts w:ascii="Arial" w:hAnsi="Arial" w:cs="Arial"/>
          <w:sz w:val="20"/>
          <w:szCs w:val="20"/>
        </w:rPr>
        <w:t xml:space="preserve"> </w:t>
      </w:r>
      <w:r w:rsidR="001B7E06">
        <w:rPr>
          <w:rFonts w:ascii="Arial" w:hAnsi="Arial" w:cs="Arial"/>
          <w:sz w:val="20"/>
          <w:szCs w:val="20"/>
        </w:rPr>
        <w:t xml:space="preserve">  </w:t>
      </w:r>
      <w:r w:rsidR="007140CC">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0FA3151" w:rsidR="006D7B72" w:rsidRPr="00BA50B0" w:rsidRDefault="00344A18" w:rsidP="00C358C6">
      <w:pPr>
        <w:spacing w:after="120"/>
        <w:jc w:val="both"/>
        <w:rPr>
          <w:rFonts w:ascii="Arial" w:hAnsi="Arial" w:cs="Arial"/>
          <w:bCs/>
          <w:sz w:val="20"/>
          <w:szCs w:val="20"/>
        </w:rPr>
      </w:pPr>
      <w:r>
        <w:rPr>
          <w:rFonts w:ascii="Arial" w:hAnsi="Arial" w:cs="Arial"/>
          <w:sz w:val="20"/>
          <w:szCs w:val="20"/>
        </w:rPr>
        <w:t>In this contribution, we share our view on how B14 PC2 REFSENS requirement may be specified in RAN4 specifications.</w:t>
      </w:r>
    </w:p>
    <w:p w14:paraId="7913F2B7" w14:textId="77777777" w:rsidR="00155547" w:rsidRPr="00155547" w:rsidRDefault="00155547" w:rsidP="00155547">
      <w:pPr>
        <w:jc w:val="both"/>
        <w:rPr>
          <w:rFonts w:ascii="Arial" w:hAnsi="Arial" w:cs="Arial"/>
          <w:sz w:val="20"/>
          <w:szCs w:val="20"/>
          <w:lang w:val="en-GB"/>
        </w:rPr>
      </w:pPr>
    </w:p>
    <w:p w14:paraId="780AE258" w14:textId="77777777" w:rsidR="00344A18" w:rsidRPr="002C4E5D" w:rsidRDefault="00344A18" w:rsidP="00344A18">
      <w:pPr>
        <w:spacing w:after="120"/>
        <w:jc w:val="both"/>
        <w:rPr>
          <w:rFonts w:ascii="Arial" w:hAnsi="Arial" w:cs="Arial"/>
          <w:i/>
          <w:iCs/>
          <w:sz w:val="20"/>
          <w:szCs w:val="20"/>
        </w:rPr>
      </w:pPr>
      <w:r w:rsidRPr="002C4E5D">
        <w:rPr>
          <w:rFonts w:ascii="Arial" w:hAnsi="Arial" w:cs="Arial"/>
          <w:b/>
          <w:bCs/>
          <w:i/>
          <w:iCs/>
          <w:sz w:val="20"/>
          <w:szCs w:val="20"/>
        </w:rPr>
        <w:t>Observation 1</w:t>
      </w:r>
      <w:r w:rsidRPr="002C4E5D">
        <w:rPr>
          <w:rFonts w:ascii="Arial" w:hAnsi="Arial" w:cs="Arial"/>
          <w:i/>
          <w:iCs/>
          <w:sz w:val="20"/>
          <w:szCs w:val="20"/>
        </w:rPr>
        <w:t>: In NR, all the REFSENS degradation requirements have been specified as relative value to the single band PC3 REFSENS requirements.</w:t>
      </w:r>
    </w:p>
    <w:p w14:paraId="549A5316" w14:textId="77777777" w:rsidR="00344A18" w:rsidRDefault="00344A18" w:rsidP="00344A18">
      <w:pPr>
        <w:jc w:val="both"/>
        <w:rPr>
          <w:rFonts w:ascii="Arial" w:hAnsi="Arial" w:cs="Arial"/>
          <w:sz w:val="20"/>
          <w:szCs w:val="20"/>
        </w:rPr>
      </w:pPr>
    </w:p>
    <w:p w14:paraId="3F725C6B" w14:textId="77777777" w:rsidR="00344A18" w:rsidRPr="002C4E5D" w:rsidRDefault="00344A18" w:rsidP="00344A18">
      <w:pPr>
        <w:spacing w:after="120"/>
        <w:jc w:val="both"/>
        <w:rPr>
          <w:rFonts w:ascii="Arial" w:hAnsi="Arial" w:cs="Arial"/>
          <w:i/>
          <w:iCs/>
          <w:sz w:val="20"/>
          <w:szCs w:val="20"/>
        </w:rPr>
      </w:pPr>
      <w:r w:rsidRPr="002C4E5D">
        <w:rPr>
          <w:rFonts w:ascii="Arial" w:hAnsi="Arial" w:cs="Arial"/>
          <w:b/>
          <w:bCs/>
          <w:i/>
          <w:iCs/>
          <w:sz w:val="20"/>
          <w:szCs w:val="20"/>
        </w:rPr>
        <w:t>Observation 2</w:t>
      </w:r>
      <w:r w:rsidRPr="002C4E5D">
        <w:rPr>
          <w:rFonts w:ascii="Arial" w:hAnsi="Arial" w:cs="Arial"/>
          <w:i/>
          <w:iCs/>
          <w:sz w:val="20"/>
          <w:szCs w:val="20"/>
        </w:rPr>
        <w:t>: In LTE, except for REFSENS degradation requirements caused by 2UL IMD are specified as relative value to the single band PC3 REFSENS requirements, all other REFSENS degradation requirements are specified as absolute REFSENS power level.</w:t>
      </w:r>
    </w:p>
    <w:p w14:paraId="21503E27" w14:textId="77777777" w:rsidR="00344A18" w:rsidRDefault="00344A18" w:rsidP="00344A18">
      <w:pPr>
        <w:jc w:val="both"/>
        <w:rPr>
          <w:rFonts w:ascii="Arial" w:hAnsi="Arial" w:cs="Arial"/>
          <w:sz w:val="20"/>
          <w:szCs w:val="20"/>
        </w:rPr>
      </w:pPr>
    </w:p>
    <w:p w14:paraId="1E6D2A5F" w14:textId="77777777" w:rsidR="00344A18" w:rsidRPr="002C4E5D" w:rsidRDefault="00344A18" w:rsidP="00344A18">
      <w:pPr>
        <w:spacing w:after="120"/>
        <w:jc w:val="both"/>
        <w:rPr>
          <w:rFonts w:ascii="Arial" w:hAnsi="Arial" w:cs="Arial"/>
          <w:i/>
          <w:iCs/>
          <w:sz w:val="20"/>
          <w:szCs w:val="20"/>
        </w:rPr>
      </w:pPr>
      <w:r w:rsidRPr="002C4E5D">
        <w:rPr>
          <w:rFonts w:ascii="Arial" w:hAnsi="Arial" w:cs="Arial"/>
          <w:b/>
          <w:bCs/>
          <w:i/>
          <w:iCs/>
          <w:sz w:val="20"/>
          <w:szCs w:val="20"/>
        </w:rPr>
        <w:t>Observation 3</w:t>
      </w:r>
      <w:r w:rsidRPr="002C4E5D">
        <w:rPr>
          <w:rFonts w:ascii="Arial" w:hAnsi="Arial" w:cs="Arial"/>
          <w:i/>
          <w:iCs/>
          <w:sz w:val="20"/>
          <w:szCs w:val="20"/>
        </w:rPr>
        <w:t>: B14 may very well be the only LTE FDD band to support PC2 for handheld UE.</w:t>
      </w:r>
    </w:p>
    <w:p w14:paraId="5CFF4DEF" w14:textId="77777777" w:rsidR="00344A18" w:rsidRDefault="00344A18" w:rsidP="00344A18">
      <w:pPr>
        <w:jc w:val="both"/>
        <w:rPr>
          <w:rFonts w:ascii="Arial" w:hAnsi="Arial" w:cs="Arial"/>
          <w:sz w:val="20"/>
          <w:szCs w:val="20"/>
        </w:rPr>
      </w:pPr>
    </w:p>
    <w:p w14:paraId="19D4D03E" w14:textId="495DB858" w:rsidR="005B3B79" w:rsidRDefault="00344A18" w:rsidP="00344A18">
      <w:pPr>
        <w:spacing w:after="120"/>
        <w:jc w:val="both"/>
        <w:rPr>
          <w:rFonts w:ascii="Arial" w:hAnsi="Arial" w:cs="Arial"/>
          <w:i/>
          <w:iCs/>
          <w:sz w:val="20"/>
          <w:szCs w:val="20"/>
        </w:rPr>
      </w:pPr>
      <w:r w:rsidRPr="002C4E5D">
        <w:rPr>
          <w:rFonts w:ascii="Arial" w:hAnsi="Arial" w:cs="Arial"/>
          <w:b/>
          <w:bCs/>
          <w:i/>
          <w:iCs/>
          <w:sz w:val="20"/>
          <w:szCs w:val="20"/>
        </w:rPr>
        <w:t>Observation 4</w:t>
      </w:r>
      <w:r w:rsidRPr="002C4E5D">
        <w:rPr>
          <w:rFonts w:ascii="Arial" w:hAnsi="Arial" w:cs="Arial"/>
          <w:i/>
          <w:iCs/>
          <w:sz w:val="20"/>
          <w:szCs w:val="20"/>
        </w:rPr>
        <w:t>: For B14 PC2 REFSENS requirement, it would be simpler to add an additional row in the existing REFSENS requirement table and specify the PC2 REFSENS requirement as an absolute power level.</w:t>
      </w:r>
    </w:p>
    <w:p w14:paraId="1DCE3D0B" w14:textId="77777777" w:rsidR="00344A18" w:rsidRPr="00344A18" w:rsidRDefault="00344A18" w:rsidP="00344A18">
      <w:pPr>
        <w:jc w:val="both"/>
        <w:rPr>
          <w:rFonts w:ascii="Arial" w:hAnsi="Arial" w:cs="Arial"/>
          <w:sz w:val="20"/>
          <w:szCs w:val="20"/>
        </w:rPr>
      </w:pPr>
    </w:p>
    <w:p w14:paraId="4F254561" w14:textId="7D2CE7D9" w:rsidR="00344A18" w:rsidRDefault="00344A18" w:rsidP="00344A18">
      <w:pPr>
        <w:spacing w:after="120"/>
        <w:jc w:val="both"/>
        <w:rPr>
          <w:rFonts w:ascii="Arial" w:hAnsi="Arial" w:cs="Arial"/>
          <w:i/>
          <w:iCs/>
          <w:sz w:val="20"/>
          <w:szCs w:val="20"/>
        </w:rPr>
      </w:pPr>
      <w:r>
        <w:rPr>
          <w:rFonts w:ascii="Arial" w:hAnsi="Arial" w:cs="Arial"/>
          <w:b/>
          <w:bCs/>
          <w:i/>
          <w:iCs/>
          <w:sz w:val="20"/>
          <w:szCs w:val="20"/>
        </w:rPr>
        <w:t>Proposal</w:t>
      </w:r>
      <w:r w:rsidRPr="002C4E5D">
        <w:rPr>
          <w:rFonts w:ascii="Arial" w:hAnsi="Arial" w:cs="Arial"/>
          <w:i/>
          <w:iCs/>
          <w:sz w:val="20"/>
          <w:szCs w:val="20"/>
        </w:rPr>
        <w:t>: B14 PC2 REFSENS requirement</w:t>
      </w:r>
      <w:r>
        <w:rPr>
          <w:rFonts w:ascii="Arial" w:hAnsi="Arial" w:cs="Arial"/>
          <w:i/>
          <w:iCs/>
          <w:sz w:val="20"/>
          <w:szCs w:val="20"/>
        </w:rPr>
        <w:t xml:space="preserve"> is specified as absolute REFSENS power level in the existing REFSENS table in TS 36.101 as exemplified in the table below.</w:t>
      </w:r>
    </w:p>
    <w:p w14:paraId="041C1B47" w14:textId="77777777" w:rsidR="00344A18" w:rsidRPr="00344A18" w:rsidRDefault="00344A18" w:rsidP="00344A18">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03"/>
        <w:gridCol w:w="1204"/>
        <w:gridCol w:w="1204"/>
        <w:gridCol w:w="1204"/>
        <w:gridCol w:w="1204"/>
        <w:gridCol w:w="1204"/>
        <w:gridCol w:w="1204"/>
        <w:gridCol w:w="1204"/>
      </w:tblGrid>
      <w:tr w:rsidR="00344A18" w14:paraId="62F0C90A" w14:textId="77777777" w:rsidTr="004A7442">
        <w:trPr>
          <w:trHeight w:val="360"/>
          <w:jc w:val="center"/>
        </w:trPr>
        <w:tc>
          <w:tcPr>
            <w:tcW w:w="9631" w:type="dxa"/>
            <w:gridSpan w:val="8"/>
            <w:vAlign w:val="center"/>
          </w:tcPr>
          <w:p w14:paraId="11396BFF" w14:textId="77777777" w:rsidR="00344A18" w:rsidRPr="00041FB6" w:rsidRDefault="00344A18" w:rsidP="004A7442">
            <w:pPr>
              <w:jc w:val="center"/>
              <w:rPr>
                <w:rFonts w:ascii="Arial" w:hAnsi="Arial" w:cs="Arial"/>
                <w:b/>
                <w:bCs/>
                <w:sz w:val="20"/>
                <w:szCs w:val="20"/>
              </w:rPr>
            </w:pPr>
            <w:r w:rsidRPr="00041FB6">
              <w:rPr>
                <w:rFonts w:ascii="Arial" w:hAnsi="Arial" w:cs="Arial"/>
                <w:b/>
                <w:bCs/>
                <w:sz w:val="20"/>
                <w:szCs w:val="20"/>
              </w:rPr>
              <w:t>Channel bandwidth</w:t>
            </w:r>
          </w:p>
        </w:tc>
      </w:tr>
      <w:tr w:rsidR="00344A18" w14:paraId="70B2FFC5" w14:textId="77777777" w:rsidTr="004A7442">
        <w:trPr>
          <w:trHeight w:val="360"/>
          <w:jc w:val="center"/>
        </w:trPr>
        <w:tc>
          <w:tcPr>
            <w:tcW w:w="1203" w:type="dxa"/>
            <w:vAlign w:val="center"/>
          </w:tcPr>
          <w:p w14:paraId="4A5D6657"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E-UTRA Band</w:t>
            </w:r>
          </w:p>
        </w:tc>
        <w:tc>
          <w:tcPr>
            <w:tcW w:w="1204" w:type="dxa"/>
            <w:vAlign w:val="center"/>
          </w:tcPr>
          <w:p w14:paraId="7C2BEC0C"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1.4 MHz</w:t>
            </w:r>
          </w:p>
          <w:p w14:paraId="3C0B7D66"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1FD68168"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3 MHz</w:t>
            </w:r>
          </w:p>
          <w:p w14:paraId="032F33F9"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44E98BFB"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5 MHz</w:t>
            </w:r>
          </w:p>
          <w:p w14:paraId="4EAC02B0"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37EFF700"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10 MHz</w:t>
            </w:r>
          </w:p>
          <w:p w14:paraId="0BE38568"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3281A86B"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15 MHz</w:t>
            </w:r>
          </w:p>
          <w:p w14:paraId="3326EF35"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77B39207"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20 MHz</w:t>
            </w:r>
          </w:p>
          <w:p w14:paraId="3EF60536"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(dBm)</w:t>
            </w:r>
          </w:p>
        </w:tc>
        <w:tc>
          <w:tcPr>
            <w:tcW w:w="1204" w:type="dxa"/>
            <w:vAlign w:val="center"/>
          </w:tcPr>
          <w:p w14:paraId="7F32CD64"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Duplex</w:t>
            </w:r>
          </w:p>
          <w:p w14:paraId="5AFE814B" w14:textId="77777777" w:rsidR="00344A18" w:rsidRPr="00AF389C" w:rsidRDefault="00344A18" w:rsidP="004A7442">
            <w:pPr>
              <w:jc w:val="center"/>
              <w:rPr>
                <w:rFonts w:ascii="Arial" w:hAnsi="Arial" w:cs="Arial"/>
                <w:b/>
                <w:bCs/>
                <w:sz w:val="20"/>
                <w:szCs w:val="20"/>
              </w:rPr>
            </w:pPr>
            <w:r w:rsidRPr="00AF389C">
              <w:rPr>
                <w:rFonts w:ascii="Arial" w:hAnsi="Arial" w:cs="Arial"/>
                <w:b/>
                <w:bCs/>
                <w:sz w:val="20"/>
                <w:szCs w:val="20"/>
              </w:rPr>
              <w:t>Mode</w:t>
            </w:r>
          </w:p>
        </w:tc>
      </w:tr>
      <w:tr w:rsidR="00344A18" w14:paraId="59F4472B" w14:textId="77777777" w:rsidTr="004A7442">
        <w:trPr>
          <w:trHeight w:val="360"/>
          <w:jc w:val="center"/>
        </w:trPr>
        <w:tc>
          <w:tcPr>
            <w:tcW w:w="1203" w:type="dxa"/>
            <w:vMerge w:val="restart"/>
            <w:vAlign w:val="center"/>
          </w:tcPr>
          <w:p w14:paraId="1E0B2D7E" w14:textId="77777777" w:rsidR="00344A18" w:rsidRDefault="00344A18" w:rsidP="004A7442">
            <w:pPr>
              <w:jc w:val="center"/>
              <w:rPr>
                <w:rFonts w:ascii="Arial" w:hAnsi="Arial" w:cs="Arial"/>
                <w:sz w:val="20"/>
                <w:szCs w:val="20"/>
              </w:rPr>
            </w:pPr>
            <w:r>
              <w:rPr>
                <w:rFonts w:ascii="Arial" w:hAnsi="Arial" w:cs="Arial"/>
                <w:sz w:val="20"/>
                <w:szCs w:val="20"/>
              </w:rPr>
              <w:t>14</w:t>
            </w:r>
          </w:p>
        </w:tc>
        <w:tc>
          <w:tcPr>
            <w:tcW w:w="1204" w:type="dxa"/>
            <w:vAlign w:val="center"/>
          </w:tcPr>
          <w:p w14:paraId="2DDCF73E" w14:textId="77777777" w:rsidR="00344A18" w:rsidRDefault="00344A18" w:rsidP="004A7442">
            <w:pPr>
              <w:jc w:val="center"/>
              <w:rPr>
                <w:rFonts w:ascii="Arial" w:hAnsi="Arial" w:cs="Arial"/>
                <w:sz w:val="20"/>
                <w:szCs w:val="20"/>
              </w:rPr>
            </w:pPr>
          </w:p>
        </w:tc>
        <w:tc>
          <w:tcPr>
            <w:tcW w:w="1204" w:type="dxa"/>
            <w:vAlign w:val="center"/>
          </w:tcPr>
          <w:p w14:paraId="1105CF68" w14:textId="77777777" w:rsidR="00344A18" w:rsidRDefault="00344A18" w:rsidP="004A7442">
            <w:pPr>
              <w:jc w:val="center"/>
              <w:rPr>
                <w:rFonts w:ascii="Arial" w:hAnsi="Arial" w:cs="Arial"/>
                <w:sz w:val="20"/>
                <w:szCs w:val="20"/>
              </w:rPr>
            </w:pPr>
          </w:p>
        </w:tc>
        <w:tc>
          <w:tcPr>
            <w:tcW w:w="1204" w:type="dxa"/>
            <w:vAlign w:val="center"/>
          </w:tcPr>
          <w:p w14:paraId="26F28001" w14:textId="77777777" w:rsidR="00344A18" w:rsidRDefault="00344A18" w:rsidP="004A7442">
            <w:pPr>
              <w:jc w:val="center"/>
              <w:rPr>
                <w:rFonts w:ascii="Arial" w:hAnsi="Arial" w:cs="Arial"/>
                <w:sz w:val="20"/>
                <w:szCs w:val="20"/>
              </w:rPr>
            </w:pPr>
            <w:r>
              <w:rPr>
                <w:rFonts w:ascii="Arial" w:hAnsi="Arial" w:cs="Arial"/>
                <w:sz w:val="20"/>
                <w:szCs w:val="20"/>
              </w:rPr>
              <w:t>-97</w:t>
            </w:r>
          </w:p>
        </w:tc>
        <w:tc>
          <w:tcPr>
            <w:tcW w:w="1204" w:type="dxa"/>
            <w:vAlign w:val="center"/>
          </w:tcPr>
          <w:p w14:paraId="40257B2F" w14:textId="77777777" w:rsidR="00344A18" w:rsidRDefault="00344A18" w:rsidP="004A7442">
            <w:pPr>
              <w:jc w:val="center"/>
              <w:rPr>
                <w:rFonts w:ascii="Arial" w:hAnsi="Arial" w:cs="Arial"/>
                <w:sz w:val="20"/>
                <w:szCs w:val="20"/>
              </w:rPr>
            </w:pPr>
            <w:r>
              <w:rPr>
                <w:rFonts w:ascii="Arial" w:hAnsi="Arial" w:cs="Arial"/>
                <w:sz w:val="20"/>
                <w:szCs w:val="20"/>
              </w:rPr>
              <w:t>-94</w:t>
            </w:r>
          </w:p>
        </w:tc>
        <w:tc>
          <w:tcPr>
            <w:tcW w:w="1204" w:type="dxa"/>
            <w:vAlign w:val="center"/>
          </w:tcPr>
          <w:p w14:paraId="78F38539" w14:textId="77777777" w:rsidR="00344A18" w:rsidRDefault="00344A18" w:rsidP="004A7442">
            <w:pPr>
              <w:jc w:val="center"/>
              <w:rPr>
                <w:rFonts w:ascii="Arial" w:hAnsi="Arial" w:cs="Arial"/>
                <w:sz w:val="20"/>
                <w:szCs w:val="20"/>
              </w:rPr>
            </w:pPr>
          </w:p>
        </w:tc>
        <w:tc>
          <w:tcPr>
            <w:tcW w:w="1204" w:type="dxa"/>
            <w:vAlign w:val="center"/>
          </w:tcPr>
          <w:p w14:paraId="314AE307" w14:textId="77777777" w:rsidR="00344A18" w:rsidRDefault="00344A18" w:rsidP="004A7442">
            <w:pPr>
              <w:jc w:val="center"/>
              <w:rPr>
                <w:rFonts w:ascii="Arial" w:hAnsi="Arial" w:cs="Arial"/>
                <w:sz w:val="20"/>
                <w:szCs w:val="20"/>
              </w:rPr>
            </w:pPr>
          </w:p>
        </w:tc>
        <w:tc>
          <w:tcPr>
            <w:tcW w:w="1204" w:type="dxa"/>
            <w:vMerge w:val="restart"/>
            <w:vAlign w:val="center"/>
          </w:tcPr>
          <w:p w14:paraId="20F45F2F" w14:textId="77777777" w:rsidR="00344A18" w:rsidRDefault="00344A18" w:rsidP="004A7442">
            <w:pPr>
              <w:jc w:val="center"/>
              <w:rPr>
                <w:rFonts w:ascii="Arial" w:hAnsi="Arial" w:cs="Arial"/>
                <w:sz w:val="20"/>
                <w:szCs w:val="20"/>
              </w:rPr>
            </w:pPr>
            <w:r>
              <w:rPr>
                <w:rFonts w:ascii="Arial" w:hAnsi="Arial" w:cs="Arial"/>
                <w:sz w:val="20"/>
                <w:szCs w:val="20"/>
              </w:rPr>
              <w:t>FDD</w:t>
            </w:r>
          </w:p>
        </w:tc>
      </w:tr>
      <w:tr w:rsidR="00344A18" w14:paraId="05CE4676" w14:textId="77777777" w:rsidTr="004A7442">
        <w:trPr>
          <w:trHeight w:val="360"/>
          <w:jc w:val="center"/>
        </w:trPr>
        <w:tc>
          <w:tcPr>
            <w:tcW w:w="1203" w:type="dxa"/>
            <w:vMerge/>
            <w:vAlign w:val="center"/>
          </w:tcPr>
          <w:p w14:paraId="0B5B2633" w14:textId="77777777" w:rsidR="00344A18" w:rsidRDefault="00344A18" w:rsidP="004A7442">
            <w:pPr>
              <w:jc w:val="center"/>
              <w:rPr>
                <w:rFonts w:ascii="Arial" w:hAnsi="Arial" w:cs="Arial"/>
                <w:sz w:val="20"/>
                <w:szCs w:val="20"/>
              </w:rPr>
            </w:pPr>
          </w:p>
        </w:tc>
        <w:tc>
          <w:tcPr>
            <w:tcW w:w="1204" w:type="dxa"/>
            <w:vAlign w:val="center"/>
          </w:tcPr>
          <w:p w14:paraId="42D52361" w14:textId="77777777" w:rsidR="00344A18" w:rsidRDefault="00344A18" w:rsidP="004A7442">
            <w:pPr>
              <w:jc w:val="center"/>
              <w:rPr>
                <w:rFonts w:ascii="Arial" w:hAnsi="Arial" w:cs="Arial"/>
                <w:sz w:val="20"/>
                <w:szCs w:val="20"/>
              </w:rPr>
            </w:pPr>
          </w:p>
        </w:tc>
        <w:tc>
          <w:tcPr>
            <w:tcW w:w="1204" w:type="dxa"/>
            <w:vAlign w:val="center"/>
          </w:tcPr>
          <w:p w14:paraId="05BB2A91" w14:textId="77777777" w:rsidR="00344A18" w:rsidRDefault="00344A18" w:rsidP="004A7442">
            <w:pPr>
              <w:jc w:val="center"/>
              <w:rPr>
                <w:rFonts w:ascii="Arial" w:hAnsi="Arial" w:cs="Arial"/>
                <w:sz w:val="20"/>
                <w:szCs w:val="20"/>
              </w:rPr>
            </w:pPr>
          </w:p>
        </w:tc>
        <w:tc>
          <w:tcPr>
            <w:tcW w:w="1204" w:type="dxa"/>
            <w:vAlign w:val="center"/>
          </w:tcPr>
          <w:p w14:paraId="785CA67C" w14:textId="77777777" w:rsidR="00344A18" w:rsidRDefault="00344A18" w:rsidP="004A7442">
            <w:pPr>
              <w:jc w:val="center"/>
              <w:rPr>
                <w:rFonts w:ascii="Arial" w:hAnsi="Arial" w:cs="Arial"/>
                <w:sz w:val="20"/>
                <w:szCs w:val="20"/>
              </w:rPr>
            </w:pPr>
            <w:r>
              <w:rPr>
                <w:rFonts w:ascii="Arial" w:hAnsi="Arial" w:cs="Arial"/>
                <w:sz w:val="20"/>
                <w:szCs w:val="20"/>
              </w:rPr>
              <w:t>[-96.7]</w:t>
            </w:r>
            <w:r w:rsidRPr="00AF389C">
              <w:rPr>
                <w:rFonts w:ascii="Arial" w:hAnsi="Arial" w:cs="Arial"/>
                <w:sz w:val="20"/>
                <w:szCs w:val="20"/>
                <w:vertAlign w:val="superscript"/>
              </w:rPr>
              <w:t>X</w:t>
            </w:r>
          </w:p>
        </w:tc>
        <w:tc>
          <w:tcPr>
            <w:tcW w:w="1204" w:type="dxa"/>
            <w:vAlign w:val="center"/>
          </w:tcPr>
          <w:p w14:paraId="156BCA87" w14:textId="77777777" w:rsidR="00344A18" w:rsidRDefault="00344A18" w:rsidP="004A7442">
            <w:pPr>
              <w:jc w:val="center"/>
              <w:rPr>
                <w:rFonts w:ascii="Arial" w:hAnsi="Arial" w:cs="Arial"/>
                <w:sz w:val="20"/>
                <w:szCs w:val="20"/>
              </w:rPr>
            </w:pPr>
            <w:r>
              <w:rPr>
                <w:rFonts w:ascii="Arial" w:hAnsi="Arial" w:cs="Arial"/>
                <w:sz w:val="20"/>
                <w:szCs w:val="20"/>
              </w:rPr>
              <w:t>[-93.4]</w:t>
            </w:r>
            <w:r w:rsidRPr="00AF389C">
              <w:rPr>
                <w:rFonts w:ascii="Arial" w:hAnsi="Arial" w:cs="Arial"/>
                <w:sz w:val="20"/>
                <w:szCs w:val="20"/>
                <w:vertAlign w:val="superscript"/>
              </w:rPr>
              <w:t>X</w:t>
            </w:r>
          </w:p>
        </w:tc>
        <w:tc>
          <w:tcPr>
            <w:tcW w:w="1204" w:type="dxa"/>
            <w:vAlign w:val="center"/>
          </w:tcPr>
          <w:p w14:paraId="63454AAC" w14:textId="77777777" w:rsidR="00344A18" w:rsidRDefault="00344A18" w:rsidP="004A7442">
            <w:pPr>
              <w:jc w:val="center"/>
              <w:rPr>
                <w:rFonts w:ascii="Arial" w:hAnsi="Arial" w:cs="Arial"/>
                <w:sz w:val="20"/>
                <w:szCs w:val="20"/>
              </w:rPr>
            </w:pPr>
          </w:p>
        </w:tc>
        <w:tc>
          <w:tcPr>
            <w:tcW w:w="1204" w:type="dxa"/>
            <w:vAlign w:val="center"/>
          </w:tcPr>
          <w:p w14:paraId="744E9A13" w14:textId="77777777" w:rsidR="00344A18" w:rsidRDefault="00344A18" w:rsidP="004A7442">
            <w:pPr>
              <w:jc w:val="center"/>
              <w:rPr>
                <w:rFonts w:ascii="Arial" w:hAnsi="Arial" w:cs="Arial"/>
                <w:sz w:val="20"/>
                <w:szCs w:val="20"/>
              </w:rPr>
            </w:pPr>
          </w:p>
        </w:tc>
        <w:tc>
          <w:tcPr>
            <w:tcW w:w="1204" w:type="dxa"/>
            <w:vMerge/>
            <w:vAlign w:val="center"/>
          </w:tcPr>
          <w:p w14:paraId="0679B2D5" w14:textId="77777777" w:rsidR="00344A18" w:rsidRDefault="00344A18" w:rsidP="004A7442">
            <w:pPr>
              <w:jc w:val="center"/>
              <w:rPr>
                <w:rFonts w:ascii="Arial" w:hAnsi="Arial" w:cs="Arial"/>
                <w:sz w:val="20"/>
                <w:szCs w:val="20"/>
              </w:rPr>
            </w:pPr>
          </w:p>
        </w:tc>
      </w:tr>
      <w:tr w:rsidR="00344A18" w14:paraId="0A2D3353" w14:textId="77777777" w:rsidTr="004A7442">
        <w:trPr>
          <w:trHeight w:val="360"/>
          <w:jc w:val="center"/>
        </w:trPr>
        <w:tc>
          <w:tcPr>
            <w:tcW w:w="9631" w:type="dxa"/>
            <w:gridSpan w:val="8"/>
            <w:vAlign w:val="center"/>
          </w:tcPr>
          <w:p w14:paraId="5571CF5E" w14:textId="77777777" w:rsidR="00344A18" w:rsidRDefault="00344A18" w:rsidP="004A7442">
            <w:pPr>
              <w:ind w:left="288" w:hanging="288"/>
              <w:rPr>
                <w:rFonts w:ascii="Arial" w:hAnsi="Arial" w:cs="Arial"/>
                <w:sz w:val="20"/>
                <w:szCs w:val="20"/>
              </w:rPr>
            </w:pPr>
            <w:r>
              <w:rPr>
                <w:rFonts w:ascii="Arial" w:hAnsi="Arial" w:cs="Arial"/>
                <w:sz w:val="20"/>
                <w:szCs w:val="20"/>
              </w:rPr>
              <w:t>NOTE X: The requirement is applicable for power class 2 UE.</w:t>
            </w:r>
          </w:p>
        </w:tc>
      </w:tr>
    </w:tbl>
    <w:p w14:paraId="2B8A0F54" w14:textId="77777777" w:rsidR="00344A18" w:rsidRPr="00344A18" w:rsidRDefault="00344A18" w:rsidP="00344A18">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0219FA" w14:textId="0A1E15B8" w:rsidR="00C30914" w:rsidRDefault="00C30914" w:rsidP="00C30914">
      <w:pPr>
        <w:pStyle w:val="EX"/>
        <w:numPr>
          <w:ilvl w:val="0"/>
          <w:numId w:val="5"/>
        </w:numPr>
        <w:spacing w:after="180"/>
        <w:ind w:left="374" w:hanging="374"/>
        <w:jc w:val="both"/>
        <w:rPr>
          <w:rFonts w:ascii="Arial" w:hAnsi="Arial" w:cs="Arial"/>
          <w:bCs/>
          <w:sz w:val="20"/>
          <w:szCs w:val="20"/>
        </w:rPr>
      </w:pPr>
      <w:r w:rsidRPr="00FB133A">
        <w:rPr>
          <w:rFonts w:ascii="Arial" w:hAnsi="Arial" w:cs="Arial"/>
          <w:bCs/>
          <w:sz w:val="20"/>
          <w:szCs w:val="20"/>
        </w:rPr>
        <w:t>RP-2</w:t>
      </w:r>
      <w:r w:rsidR="00344A18">
        <w:rPr>
          <w:rFonts w:ascii="Arial" w:hAnsi="Arial" w:cs="Arial"/>
          <w:bCs/>
          <w:sz w:val="20"/>
          <w:szCs w:val="20"/>
        </w:rPr>
        <w:t>32676</w:t>
      </w:r>
      <w:r w:rsidRPr="00FB133A">
        <w:rPr>
          <w:rFonts w:ascii="Arial" w:hAnsi="Arial" w:cs="Arial"/>
          <w:bCs/>
          <w:sz w:val="20"/>
          <w:szCs w:val="20"/>
        </w:rPr>
        <w:t xml:space="preserve"> “</w:t>
      </w:r>
      <w:r w:rsidR="00344A18" w:rsidRPr="00344A18">
        <w:rPr>
          <w:rFonts w:ascii="Arial" w:hAnsi="Arial" w:cs="Arial"/>
          <w:bCs/>
          <w:sz w:val="20"/>
          <w:szCs w:val="20"/>
        </w:rPr>
        <w:t>New WID on High Power UE (Power Class 2) for LTE FDD Single Band</w:t>
      </w:r>
      <w:r w:rsidRPr="00FB133A">
        <w:rPr>
          <w:rFonts w:ascii="Arial" w:hAnsi="Arial" w:cs="Arial"/>
          <w:bCs/>
          <w:sz w:val="20"/>
          <w:szCs w:val="20"/>
        </w:rPr>
        <w:t>”</w:t>
      </w:r>
      <w:r w:rsidR="00344A18">
        <w:rPr>
          <w:rFonts w:ascii="Arial" w:hAnsi="Arial" w:cs="Arial"/>
          <w:bCs/>
          <w:sz w:val="20"/>
          <w:szCs w:val="20"/>
        </w:rPr>
        <w:t>,</w:t>
      </w:r>
      <w:r w:rsidRPr="00FB133A">
        <w:rPr>
          <w:rFonts w:ascii="Arial" w:hAnsi="Arial" w:cs="Arial"/>
          <w:bCs/>
          <w:sz w:val="20"/>
          <w:szCs w:val="20"/>
        </w:rPr>
        <w:t xml:space="preserve"> </w:t>
      </w:r>
      <w:r w:rsidR="00344A18" w:rsidRPr="00344A18">
        <w:rPr>
          <w:rFonts w:ascii="Arial" w:hAnsi="Arial" w:cs="Arial"/>
          <w:bCs/>
          <w:sz w:val="20"/>
          <w:szCs w:val="20"/>
        </w:rPr>
        <w:t>AT&amp;T, FirstNet</w:t>
      </w:r>
      <w:r w:rsidRPr="00FB133A">
        <w:rPr>
          <w:rFonts w:ascii="Arial" w:hAnsi="Arial" w:cs="Arial"/>
          <w:bCs/>
          <w:sz w:val="20"/>
          <w:szCs w:val="20"/>
        </w:rPr>
        <w:t xml:space="preserve">, </w:t>
      </w:r>
      <w:r w:rsidR="00344A18" w:rsidRPr="00DE1BDE">
        <w:rPr>
          <w:rFonts w:ascii="Arial" w:hAnsi="Arial" w:cs="Arial"/>
          <w:bCs/>
          <w:sz w:val="20"/>
          <w:szCs w:val="20"/>
        </w:rPr>
        <w:t>3GPP TSG-RAN Meeting #</w:t>
      </w:r>
      <w:r w:rsidR="00344A18">
        <w:rPr>
          <w:rFonts w:ascii="Arial" w:hAnsi="Arial" w:cs="Arial"/>
          <w:bCs/>
          <w:sz w:val="20"/>
          <w:szCs w:val="20"/>
        </w:rPr>
        <w:t>101</w:t>
      </w:r>
      <w:r w:rsidR="00344A18" w:rsidRPr="00DE1BDE">
        <w:rPr>
          <w:rFonts w:ascii="Arial" w:hAnsi="Arial" w:cs="Arial"/>
          <w:bCs/>
          <w:sz w:val="20"/>
          <w:szCs w:val="20"/>
        </w:rPr>
        <w:t xml:space="preserve">, </w:t>
      </w:r>
      <w:r w:rsidR="00344A18">
        <w:rPr>
          <w:rFonts w:ascii="Arial" w:hAnsi="Arial" w:cs="Arial"/>
          <w:bCs/>
          <w:sz w:val="20"/>
          <w:szCs w:val="20"/>
        </w:rPr>
        <w:t>Bengaluru</w:t>
      </w:r>
      <w:r w:rsidR="00344A18" w:rsidRPr="00DE1BDE">
        <w:rPr>
          <w:rFonts w:ascii="Arial" w:hAnsi="Arial" w:cs="Arial"/>
          <w:bCs/>
          <w:sz w:val="20"/>
          <w:szCs w:val="20"/>
        </w:rPr>
        <w:t xml:space="preserve">, </w:t>
      </w:r>
      <w:r w:rsidR="00344A18">
        <w:rPr>
          <w:rFonts w:ascii="Arial" w:hAnsi="Arial" w:cs="Arial"/>
          <w:bCs/>
          <w:sz w:val="20"/>
          <w:szCs w:val="20"/>
        </w:rPr>
        <w:t>India, September</w:t>
      </w:r>
      <w:r w:rsidR="00344A18" w:rsidRPr="00DE1BDE">
        <w:rPr>
          <w:rFonts w:ascii="Arial" w:hAnsi="Arial" w:cs="Arial"/>
          <w:bCs/>
          <w:sz w:val="20"/>
          <w:szCs w:val="20"/>
        </w:rPr>
        <w:t xml:space="preserve"> </w:t>
      </w:r>
      <w:r w:rsidR="00344A18">
        <w:rPr>
          <w:rFonts w:ascii="Arial" w:hAnsi="Arial" w:cs="Arial"/>
          <w:bCs/>
          <w:sz w:val="20"/>
          <w:szCs w:val="20"/>
        </w:rPr>
        <w:t>11</w:t>
      </w:r>
      <w:r w:rsidR="00344A18" w:rsidRPr="00BC6AB1">
        <w:rPr>
          <w:rFonts w:ascii="Arial" w:hAnsi="Arial" w:cs="Arial"/>
          <w:bCs/>
          <w:sz w:val="20"/>
          <w:szCs w:val="20"/>
          <w:vertAlign w:val="superscript"/>
        </w:rPr>
        <w:t>th</w:t>
      </w:r>
      <w:r w:rsidR="00344A18" w:rsidRPr="00DE1BDE">
        <w:rPr>
          <w:rFonts w:ascii="Arial" w:hAnsi="Arial" w:cs="Arial"/>
          <w:bCs/>
          <w:sz w:val="20"/>
          <w:szCs w:val="20"/>
        </w:rPr>
        <w:t xml:space="preserve"> – </w:t>
      </w:r>
      <w:r w:rsidR="00344A18">
        <w:rPr>
          <w:rFonts w:ascii="Arial" w:hAnsi="Arial" w:cs="Arial"/>
          <w:bCs/>
          <w:sz w:val="20"/>
          <w:szCs w:val="20"/>
        </w:rPr>
        <w:t>15</w:t>
      </w:r>
      <w:r w:rsidR="00344A18" w:rsidRPr="00BC6AB1">
        <w:rPr>
          <w:rFonts w:ascii="Arial" w:hAnsi="Arial" w:cs="Arial"/>
          <w:bCs/>
          <w:sz w:val="20"/>
          <w:szCs w:val="20"/>
          <w:vertAlign w:val="superscript"/>
        </w:rPr>
        <w:t>th</w:t>
      </w:r>
      <w:r w:rsidR="00344A18" w:rsidRPr="00DE1BDE">
        <w:rPr>
          <w:rFonts w:ascii="Arial" w:hAnsi="Arial" w:cs="Arial"/>
          <w:bCs/>
          <w:sz w:val="20"/>
          <w:szCs w:val="20"/>
        </w:rPr>
        <w:t>, 202</w:t>
      </w:r>
      <w:r w:rsidR="00344A18">
        <w:rPr>
          <w:rFonts w:ascii="Arial" w:hAnsi="Arial" w:cs="Arial"/>
          <w:bCs/>
          <w:sz w:val="20"/>
          <w:szCs w:val="20"/>
        </w:rPr>
        <w:t>3</w:t>
      </w:r>
    </w:p>
    <w:p w14:paraId="52CC3416" w14:textId="03541A3F" w:rsidR="00C30914" w:rsidRDefault="00344A18" w:rsidP="00344A18">
      <w:pPr>
        <w:pStyle w:val="EX"/>
        <w:numPr>
          <w:ilvl w:val="0"/>
          <w:numId w:val="5"/>
        </w:numPr>
        <w:spacing w:after="180"/>
        <w:ind w:left="374" w:hanging="374"/>
        <w:jc w:val="both"/>
        <w:rPr>
          <w:rFonts w:ascii="Arial" w:hAnsi="Arial" w:cs="Arial"/>
          <w:sz w:val="20"/>
          <w:szCs w:val="20"/>
        </w:rPr>
      </w:pPr>
      <w:r w:rsidRPr="00344A18">
        <w:rPr>
          <w:rFonts w:ascii="Arial" w:hAnsi="Arial" w:cs="Arial"/>
          <w:sz w:val="20"/>
          <w:szCs w:val="20"/>
        </w:rPr>
        <w:t>3GPP TS 36.101 V18.</w:t>
      </w:r>
      <w:r>
        <w:rPr>
          <w:rFonts w:ascii="Arial" w:hAnsi="Arial" w:cs="Arial"/>
          <w:sz w:val="20"/>
          <w:szCs w:val="20"/>
        </w:rPr>
        <w:t>3</w:t>
      </w:r>
      <w:r w:rsidRPr="00344A18">
        <w:rPr>
          <w:rFonts w:ascii="Arial" w:hAnsi="Arial" w:cs="Arial"/>
          <w:sz w:val="20"/>
          <w:szCs w:val="20"/>
        </w:rPr>
        <w:t>.0 (2023-0</w:t>
      </w:r>
      <w:r>
        <w:rPr>
          <w:rFonts w:ascii="Arial" w:hAnsi="Arial" w:cs="Arial"/>
          <w:sz w:val="20"/>
          <w:szCs w:val="20"/>
        </w:rPr>
        <w:t>9</w:t>
      </w:r>
      <w:r w:rsidRPr="00344A18">
        <w:rPr>
          <w:rFonts w:ascii="Arial" w:hAnsi="Arial" w:cs="Arial"/>
          <w:sz w:val="20"/>
          <w:szCs w:val="20"/>
        </w:rPr>
        <w:t>)</w:t>
      </w:r>
    </w:p>
    <w:p w14:paraId="6B8C947C" w14:textId="1A636247" w:rsidR="00443D76" w:rsidRPr="00344A18" w:rsidRDefault="00443D76" w:rsidP="00344A18">
      <w:pPr>
        <w:pStyle w:val="EX"/>
        <w:numPr>
          <w:ilvl w:val="0"/>
          <w:numId w:val="5"/>
        </w:numPr>
        <w:spacing w:after="180"/>
        <w:ind w:left="374" w:hanging="374"/>
        <w:jc w:val="both"/>
        <w:rPr>
          <w:rFonts w:ascii="Arial" w:hAnsi="Arial" w:cs="Arial"/>
          <w:sz w:val="20"/>
          <w:szCs w:val="20"/>
        </w:rPr>
      </w:pPr>
      <w:r>
        <w:rPr>
          <w:rFonts w:ascii="Arial" w:hAnsi="Arial" w:cs="Arial"/>
          <w:sz w:val="20"/>
          <w:szCs w:val="20"/>
        </w:rPr>
        <w:lastRenderedPageBreak/>
        <w:t>R4-2311251 “</w:t>
      </w:r>
      <w:r w:rsidRPr="00443D76">
        <w:rPr>
          <w:rFonts w:ascii="Arial" w:hAnsi="Arial" w:cs="Arial"/>
          <w:sz w:val="20"/>
          <w:szCs w:val="20"/>
        </w:rPr>
        <w:t>RSD analyses for new PC2 FDD bands</w:t>
      </w:r>
      <w:r>
        <w:rPr>
          <w:rFonts w:ascii="Arial" w:hAnsi="Arial" w:cs="Arial"/>
          <w:sz w:val="20"/>
          <w:szCs w:val="20"/>
        </w:rPr>
        <w:t xml:space="preserve">”, Apple, </w:t>
      </w:r>
      <w:r w:rsidRPr="00545F02">
        <w:rPr>
          <w:rFonts w:ascii="Arial" w:hAnsi="Arial" w:cs="Arial"/>
          <w:bCs/>
          <w:sz w:val="20"/>
          <w:szCs w:val="20"/>
        </w:rPr>
        <w:t>3GPP TSG RAN WG4 Meeting #10</w:t>
      </w:r>
      <w:r>
        <w:rPr>
          <w:rFonts w:ascii="Arial" w:hAnsi="Arial" w:cs="Arial"/>
          <w:bCs/>
          <w:sz w:val="20"/>
          <w:szCs w:val="20"/>
        </w:rPr>
        <w:t>8, Toulouse, France, August 21</w:t>
      </w:r>
      <w:r>
        <w:rPr>
          <w:rFonts w:ascii="Arial" w:hAnsi="Arial" w:cs="Arial"/>
          <w:bCs/>
          <w:sz w:val="20"/>
          <w:szCs w:val="20"/>
          <w:vertAlign w:val="superscript"/>
        </w:rPr>
        <w:t>st</w:t>
      </w:r>
      <w:r>
        <w:rPr>
          <w:rFonts w:ascii="Arial" w:hAnsi="Arial" w:cs="Arial"/>
          <w:bCs/>
          <w:sz w:val="20"/>
          <w:szCs w:val="20"/>
        </w:rPr>
        <w:t xml:space="preserve"> – 25</w:t>
      </w:r>
      <w:r w:rsidRPr="00545F02">
        <w:rPr>
          <w:rFonts w:ascii="Arial" w:hAnsi="Arial" w:cs="Arial"/>
          <w:bCs/>
          <w:sz w:val="20"/>
          <w:szCs w:val="20"/>
          <w:vertAlign w:val="superscript"/>
        </w:rPr>
        <w:t>th</w:t>
      </w:r>
      <w:r>
        <w:rPr>
          <w:rFonts w:ascii="Arial" w:hAnsi="Arial" w:cs="Arial"/>
          <w:bCs/>
          <w:sz w:val="20"/>
          <w:szCs w:val="20"/>
        </w:rPr>
        <w:t>, 2023</w:t>
      </w:r>
    </w:p>
    <w:sectPr w:rsidR="00443D76" w:rsidRPr="00344A1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700C7" w14:textId="77777777" w:rsidR="008C23A7" w:rsidRDefault="008C23A7">
      <w:r>
        <w:separator/>
      </w:r>
    </w:p>
  </w:endnote>
  <w:endnote w:type="continuationSeparator" w:id="0">
    <w:p w14:paraId="2230DD1E" w14:textId="77777777" w:rsidR="008C23A7" w:rsidRDefault="008C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F695" w14:textId="77777777" w:rsidR="008C23A7" w:rsidRDefault="008C23A7">
      <w:r>
        <w:separator/>
      </w:r>
    </w:p>
  </w:footnote>
  <w:footnote w:type="continuationSeparator" w:id="0">
    <w:p w14:paraId="4AC16E8E" w14:textId="77777777" w:rsidR="008C23A7" w:rsidRDefault="008C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3605A7"/>
    <w:multiLevelType w:val="hybridMultilevel"/>
    <w:tmpl w:val="08FAAE4E"/>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ED24E1"/>
    <w:multiLevelType w:val="hybridMultilevel"/>
    <w:tmpl w:val="2D8A5AF4"/>
    <w:lvl w:ilvl="0" w:tplc="AC0CCCE6">
      <w:start w:val="1"/>
      <w:numFmt w:val="bullet"/>
      <w:lvlText w:val="•"/>
      <w:lvlJc w:val="left"/>
      <w:pPr>
        <w:tabs>
          <w:tab w:val="num" w:pos="720"/>
        </w:tabs>
        <w:ind w:left="720" w:hanging="360"/>
      </w:pPr>
      <w:rPr>
        <w:rFonts w:ascii="Arial" w:hAnsi="Arial" w:hint="default"/>
      </w:rPr>
    </w:lvl>
    <w:lvl w:ilvl="1" w:tplc="1EF87BF2">
      <w:start w:val="1"/>
      <w:numFmt w:val="bullet"/>
      <w:lvlText w:val="•"/>
      <w:lvlJc w:val="left"/>
      <w:pPr>
        <w:tabs>
          <w:tab w:val="num" w:pos="1440"/>
        </w:tabs>
        <w:ind w:left="1440" w:hanging="360"/>
      </w:pPr>
      <w:rPr>
        <w:rFonts w:ascii="Arial" w:hAnsi="Arial" w:hint="default"/>
      </w:rPr>
    </w:lvl>
    <w:lvl w:ilvl="2" w:tplc="81FE4AC4" w:tentative="1">
      <w:start w:val="1"/>
      <w:numFmt w:val="bullet"/>
      <w:lvlText w:val="•"/>
      <w:lvlJc w:val="left"/>
      <w:pPr>
        <w:tabs>
          <w:tab w:val="num" w:pos="2160"/>
        </w:tabs>
        <w:ind w:left="2160" w:hanging="360"/>
      </w:pPr>
      <w:rPr>
        <w:rFonts w:ascii="Arial" w:hAnsi="Arial" w:hint="default"/>
      </w:rPr>
    </w:lvl>
    <w:lvl w:ilvl="3" w:tplc="B02640AC" w:tentative="1">
      <w:start w:val="1"/>
      <w:numFmt w:val="bullet"/>
      <w:lvlText w:val="•"/>
      <w:lvlJc w:val="left"/>
      <w:pPr>
        <w:tabs>
          <w:tab w:val="num" w:pos="2880"/>
        </w:tabs>
        <w:ind w:left="2880" w:hanging="360"/>
      </w:pPr>
      <w:rPr>
        <w:rFonts w:ascii="Arial" w:hAnsi="Arial" w:hint="default"/>
      </w:rPr>
    </w:lvl>
    <w:lvl w:ilvl="4" w:tplc="8C4CE6AA" w:tentative="1">
      <w:start w:val="1"/>
      <w:numFmt w:val="bullet"/>
      <w:lvlText w:val="•"/>
      <w:lvlJc w:val="left"/>
      <w:pPr>
        <w:tabs>
          <w:tab w:val="num" w:pos="3600"/>
        </w:tabs>
        <w:ind w:left="3600" w:hanging="360"/>
      </w:pPr>
      <w:rPr>
        <w:rFonts w:ascii="Arial" w:hAnsi="Arial" w:hint="default"/>
      </w:rPr>
    </w:lvl>
    <w:lvl w:ilvl="5" w:tplc="B9E0668E" w:tentative="1">
      <w:start w:val="1"/>
      <w:numFmt w:val="bullet"/>
      <w:lvlText w:val="•"/>
      <w:lvlJc w:val="left"/>
      <w:pPr>
        <w:tabs>
          <w:tab w:val="num" w:pos="4320"/>
        </w:tabs>
        <w:ind w:left="4320" w:hanging="360"/>
      </w:pPr>
      <w:rPr>
        <w:rFonts w:ascii="Arial" w:hAnsi="Arial" w:hint="default"/>
      </w:rPr>
    </w:lvl>
    <w:lvl w:ilvl="6" w:tplc="AA90CDEA" w:tentative="1">
      <w:start w:val="1"/>
      <w:numFmt w:val="bullet"/>
      <w:lvlText w:val="•"/>
      <w:lvlJc w:val="left"/>
      <w:pPr>
        <w:tabs>
          <w:tab w:val="num" w:pos="5040"/>
        </w:tabs>
        <w:ind w:left="5040" w:hanging="360"/>
      </w:pPr>
      <w:rPr>
        <w:rFonts w:ascii="Arial" w:hAnsi="Arial" w:hint="default"/>
      </w:rPr>
    </w:lvl>
    <w:lvl w:ilvl="7" w:tplc="16DE8584" w:tentative="1">
      <w:start w:val="1"/>
      <w:numFmt w:val="bullet"/>
      <w:lvlText w:val="•"/>
      <w:lvlJc w:val="left"/>
      <w:pPr>
        <w:tabs>
          <w:tab w:val="num" w:pos="5760"/>
        </w:tabs>
        <w:ind w:left="5760" w:hanging="360"/>
      </w:pPr>
      <w:rPr>
        <w:rFonts w:ascii="Arial" w:hAnsi="Arial" w:hint="default"/>
      </w:rPr>
    </w:lvl>
    <w:lvl w:ilvl="8" w:tplc="9D80E6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C87C6F"/>
    <w:multiLevelType w:val="hybridMultilevel"/>
    <w:tmpl w:val="F0AEC5F0"/>
    <w:lvl w:ilvl="0" w:tplc="445C02EE">
      <w:start w:val="1"/>
      <w:numFmt w:val="bullet"/>
      <w:lvlText w:val="•"/>
      <w:lvlJc w:val="left"/>
      <w:pPr>
        <w:tabs>
          <w:tab w:val="num" w:pos="720"/>
        </w:tabs>
        <w:ind w:left="720" w:hanging="360"/>
      </w:pPr>
      <w:rPr>
        <w:rFonts w:ascii="Arial" w:hAnsi="Arial" w:hint="default"/>
      </w:rPr>
    </w:lvl>
    <w:lvl w:ilvl="1" w:tplc="C28603E0">
      <w:start w:val="1"/>
      <w:numFmt w:val="bullet"/>
      <w:lvlText w:val="•"/>
      <w:lvlJc w:val="left"/>
      <w:pPr>
        <w:tabs>
          <w:tab w:val="num" w:pos="1440"/>
        </w:tabs>
        <w:ind w:left="1440" w:hanging="360"/>
      </w:pPr>
      <w:rPr>
        <w:rFonts w:ascii="Arial" w:hAnsi="Arial" w:hint="default"/>
      </w:rPr>
    </w:lvl>
    <w:lvl w:ilvl="2" w:tplc="29760042" w:tentative="1">
      <w:start w:val="1"/>
      <w:numFmt w:val="bullet"/>
      <w:lvlText w:val="•"/>
      <w:lvlJc w:val="left"/>
      <w:pPr>
        <w:tabs>
          <w:tab w:val="num" w:pos="2160"/>
        </w:tabs>
        <w:ind w:left="2160" w:hanging="360"/>
      </w:pPr>
      <w:rPr>
        <w:rFonts w:ascii="Arial" w:hAnsi="Arial" w:hint="default"/>
      </w:rPr>
    </w:lvl>
    <w:lvl w:ilvl="3" w:tplc="26A022F8" w:tentative="1">
      <w:start w:val="1"/>
      <w:numFmt w:val="bullet"/>
      <w:lvlText w:val="•"/>
      <w:lvlJc w:val="left"/>
      <w:pPr>
        <w:tabs>
          <w:tab w:val="num" w:pos="2880"/>
        </w:tabs>
        <w:ind w:left="2880" w:hanging="360"/>
      </w:pPr>
      <w:rPr>
        <w:rFonts w:ascii="Arial" w:hAnsi="Arial" w:hint="default"/>
      </w:rPr>
    </w:lvl>
    <w:lvl w:ilvl="4" w:tplc="0DA6E73C" w:tentative="1">
      <w:start w:val="1"/>
      <w:numFmt w:val="bullet"/>
      <w:lvlText w:val="•"/>
      <w:lvlJc w:val="left"/>
      <w:pPr>
        <w:tabs>
          <w:tab w:val="num" w:pos="3600"/>
        </w:tabs>
        <w:ind w:left="3600" w:hanging="360"/>
      </w:pPr>
      <w:rPr>
        <w:rFonts w:ascii="Arial" w:hAnsi="Arial" w:hint="default"/>
      </w:rPr>
    </w:lvl>
    <w:lvl w:ilvl="5" w:tplc="80CA4102" w:tentative="1">
      <w:start w:val="1"/>
      <w:numFmt w:val="bullet"/>
      <w:lvlText w:val="•"/>
      <w:lvlJc w:val="left"/>
      <w:pPr>
        <w:tabs>
          <w:tab w:val="num" w:pos="4320"/>
        </w:tabs>
        <w:ind w:left="4320" w:hanging="360"/>
      </w:pPr>
      <w:rPr>
        <w:rFonts w:ascii="Arial" w:hAnsi="Arial" w:hint="default"/>
      </w:rPr>
    </w:lvl>
    <w:lvl w:ilvl="6" w:tplc="4E8A5B32" w:tentative="1">
      <w:start w:val="1"/>
      <w:numFmt w:val="bullet"/>
      <w:lvlText w:val="•"/>
      <w:lvlJc w:val="left"/>
      <w:pPr>
        <w:tabs>
          <w:tab w:val="num" w:pos="5040"/>
        </w:tabs>
        <w:ind w:left="5040" w:hanging="360"/>
      </w:pPr>
      <w:rPr>
        <w:rFonts w:ascii="Arial" w:hAnsi="Arial" w:hint="default"/>
      </w:rPr>
    </w:lvl>
    <w:lvl w:ilvl="7" w:tplc="24B8125E" w:tentative="1">
      <w:start w:val="1"/>
      <w:numFmt w:val="bullet"/>
      <w:lvlText w:val="•"/>
      <w:lvlJc w:val="left"/>
      <w:pPr>
        <w:tabs>
          <w:tab w:val="num" w:pos="5760"/>
        </w:tabs>
        <w:ind w:left="5760" w:hanging="360"/>
      </w:pPr>
      <w:rPr>
        <w:rFonts w:ascii="Arial" w:hAnsi="Arial" w:hint="default"/>
      </w:rPr>
    </w:lvl>
    <w:lvl w:ilvl="8" w:tplc="E728AF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5"/>
  </w:num>
  <w:num w:numId="8" w16cid:durableId="2080327107">
    <w:abstractNumId w:val="5"/>
  </w:num>
  <w:num w:numId="9" w16cid:durableId="459036515">
    <w:abstractNumId w:val="17"/>
  </w:num>
  <w:num w:numId="10" w16cid:durableId="892421984">
    <w:abstractNumId w:val="6"/>
  </w:num>
  <w:num w:numId="11" w16cid:durableId="973826835">
    <w:abstractNumId w:val="7"/>
  </w:num>
  <w:num w:numId="12" w16cid:durableId="48696969">
    <w:abstractNumId w:val="25"/>
  </w:num>
  <w:num w:numId="13" w16cid:durableId="1621182100">
    <w:abstractNumId w:val="9"/>
  </w:num>
  <w:num w:numId="14" w16cid:durableId="681855791">
    <w:abstractNumId w:val="10"/>
  </w:num>
  <w:num w:numId="15" w16cid:durableId="1387412062">
    <w:abstractNumId w:val="18"/>
  </w:num>
  <w:num w:numId="16" w16cid:durableId="1707214678">
    <w:abstractNumId w:val="26"/>
  </w:num>
  <w:num w:numId="17" w16cid:durableId="1228883719">
    <w:abstractNumId w:val="13"/>
  </w:num>
  <w:num w:numId="18" w16cid:durableId="1736001611">
    <w:abstractNumId w:val="8"/>
  </w:num>
  <w:num w:numId="19" w16cid:durableId="1708026189">
    <w:abstractNumId w:val="24"/>
  </w:num>
  <w:num w:numId="20" w16cid:durableId="2134398882">
    <w:abstractNumId w:val="12"/>
  </w:num>
  <w:num w:numId="21" w16cid:durableId="1707292931">
    <w:abstractNumId w:val="11"/>
  </w:num>
  <w:num w:numId="22" w16cid:durableId="1872840210">
    <w:abstractNumId w:val="4"/>
  </w:num>
  <w:num w:numId="23" w16cid:durableId="988828275">
    <w:abstractNumId w:val="19"/>
  </w:num>
  <w:num w:numId="24" w16cid:durableId="639112823">
    <w:abstractNumId w:val="22"/>
  </w:num>
  <w:num w:numId="25" w16cid:durableId="1758358505">
    <w:abstractNumId w:val="3"/>
  </w:num>
  <w:num w:numId="26" w16cid:durableId="1776245324">
    <w:abstractNumId w:val="21"/>
  </w:num>
  <w:num w:numId="27" w16cid:durableId="1175539803">
    <w:abstractNumId w:val="23"/>
  </w:num>
  <w:num w:numId="28" w16cid:durableId="1935043097">
    <w:abstractNumId w:val="16"/>
  </w:num>
  <w:num w:numId="29" w16cid:durableId="9408002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4468"/>
    <w:rsid w:val="0001503B"/>
    <w:rsid w:val="00016134"/>
    <w:rsid w:val="0001757D"/>
    <w:rsid w:val="000206DB"/>
    <w:rsid w:val="0002328A"/>
    <w:rsid w:val="00023B9C"/>
    <w:rsid w:val="00024434"/>
    <w:rsid w:val="0002498B"/>
    <w:rsid w:val="00032EE7"/>
    <w:rsid w:val="00033397"/>
    <w:rsid w:val="00034BFA"/>
    <w:rsid w:val="000357CB"/>
    <w:rsid w:val="00035A90"/>
    <w:rsid w:val="000369F4"/>
    <w:rsid w:val="00040095"/>
    <w:rsid w:val="00040A8C"/>
    <w:rsid w:val="00040B9B"/>
    <w:rsid w:val="00041FB6"/>
    <w:rsid w:val="00042309"/>
    <w:rsid w:val="00042B4B"/>
    <w:rsid w:val="00042D32"/>
    <w:rsid w:val="000446B1"/>
    <w:rsid w:val="00044DE2"/>
    <w:rsid w:val="00047271"/>
    <w:rsid w:val="00050FF1"/>
    <w:rsid w:val="00051834"/>
    <w:rsid w:val="00051898"/>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25BF"/>
    <w:rsid w:val="000A365D"/>
    <w:rsid w:val="000A4877"/>
    <w:rsid w:val="000A68F3"/>
    <w:rsid w:val="000A6C2A"/>
    <w:rsid w:val="000A7399"/>
    <w:rsid w:val="000B6018"/>
    <w:rsid w:val="000B61FB"/>
    <w:rsid w:val="000B6AF7"/>
    <w:rsid w:val="000C16C8"/>
    <w:rsid w:val="000C1729"/>
    <w:rsid w:val="000C47C3"/>
    <w:rsid w:val="000C54D8"/>
    <w:rsid w:val="000C59CD"/>
    <w:rsid w:val="000C5D74"/>
    <w:rsid w:val="000C60A3"/>
    <w:rsid w:val="000D0571"/>
    <w:rsid w:val="000D0FD8"/>
    <w:rsid w:val="000D1DD8"/>
    <w:rsid w:val="000D2743"/>
    <w:rsid w:val="000D50E3"/>
    <w:rsid w:val="000D58AB"/>
    <w:rsid w:val="000D6A52"/>
    <w:rsid w:val="000D6C55"/>
    <w:rsid w:val="000D7301"/>
    <w:rsid w:val="000E1A37"/>
    <w:rsid w:val="000E1CAF"/>
    <w:rsid w:val="000E2238"/>
    <w:rsid w:val="000E5C1E"/>
    <w:rsid w:val="000E6A30"/>
    <w:rsid w:val="000E751D"/>
    <w:rsid w:val="000F42FB"/>
    <w:rsid w:val="00103298"/>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1DD"/>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B7E06"/>
    <w:rsid w:val="001C21C3"/>
    <w:rsid w:val="001C62F8"/>
    <w:rsid w:val="001D02C2"/>
    <w:rsid w:val="001D1470"/>
    <w:rsid w:val="001D2A82"/>
    <w:rsid w:val="001E08B8"/>
    <w:rsid w:val="001E145D"/>
    <w:rsid w:val="001E5433"/>
    <w:rsid w:val="001E6049"/>
    <w:rsid w:val="001F0755"/>
    <w:rsid w:val="001F0C1D"/>
    <w:rsid w:val="001F1132"/>
    <w:rsid w:val="001F168B"/>
    <w:rsid w:val="001F1967"/>
    <w:rsid w:val="001F4BE5"/>
    <w:rsid w:val="001F5838"/>
    <w:rsid w:val="001F59D5"/>
    <w:rsid w:val="001F6315"/>
    <w:rsid w:val="001F6FF3"/>
    <w:rsid w:val="00204648"/>
    <w:rsid w:val="00205934"/>
    <w:rsid w:val="002107B1"/>
    <w:rsid w:val="002121FB"/>
    <w:rsid w:val="00215B33"/>
    <w:rsid w:val="00215C07"/>
    <w:rsid w:val="0021744E"/>
    <w:rsid w:val="00217AE3"/>
    <w:rsid w:val="00217F77"/>
    <w:rsid w:val="00224F8F"/>
    <w:rsid w:val="0022541F"/>
    <w:rsid w:val="00226ACE"/>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67C2F"/>
    <w:rsid w:val="002726BC"/>
    <w:rsid w:val="00273BA8"/>
    <w:rsid w:val="00274A90"/>
    <w:rsid w:val="00276C70"/>
    <w:rsid w:val="00276EE4"/>
    <w:rsid w:val="00277172"/>
    <w:rsid w:val="002773EE"/>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2B0D"/>
    <w:rsid w:val="002B36A1"/>
    <w:rsid w:val="002B4644"/>
    <w:rsid w:val="002B592F"/>
    <w:rsid w:val="002B6339"/>
    <w:rsid w:val="002B6EF4"/>
    <w:rsid w:val="002C011F"/>
    <w:rsid w:val="002C4E5D"/>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4A18"/>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34CD"/>
    <w:rsid w:val="004345EC"/>
    <w:rsid w:val="00443D76"/>
    <w:rsid w:val="00447E0C"/>
    <w:rsid w:val="00453FBB"/>
    <w:rsid w:val="00453FE3"/>
    <w:rsid w:val="004540A9"/>
    <w:rsid w:val="00454293"/>
    <w:rsid w:val="00463240"/>
    <w:rsid w:val="00463324"/>
    <w:rsid w:val="004667DE"/>
    <w:rsid w:val="004672FF"/>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5BF"/>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3DF8"/>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4220"/>
    <w:rsid w:val="00594A1E"/>
    <w:rsid w:val="00594F57"/>
    <w:rsid w:val="005953A2"/>
    <w:rsid w:val="005973BE"/>
    <w:rsid w:val="005A0674"/>
    <w:rsid w:val="005A283F"/>
    <w:rsid w:val="005A4921"/>
    <w:rsid w:val="005A5986"/>
    <w:rsid w:val="005A656C"/>
    <w:rsid w:val="005A66AB"/>
    <w:rsid w:val="005B177F"/>
    <w:rsid w:val="005B2D59"/>
    <w:rsid w:val="005B363E"/>
    <w:rsid w:val="005B3A6D"/>
    <w:rsid w:val="005B3B79"/>
    <w:rsid w:val="005B74DA"/>
    <w:rsid w:val="005C1566"/>
    <w:rsid w:val="005C2501"/>
    <w:rsid w:val="005C25FF"/>
    <w:rsid w:val="005C43AC"/>
    <w:rsid w:val="005D0C87"/>
    <w:rsid w:val="005D2E01"/>
    <w:rsid w:val="005D4FFE"/>
    <w:rsid w:val="005D7526"/>
    <w:rsid w:val="005E2982"/>
    <w:rsid w:val="005E318B"/>
    <w:rsid w:val="005E6516"/>
    <w:rsid w:val="005E66AC"/>
    <w:rsid w:val="005E69AE"/>
    <w:rsid w:val="005E70F0"/>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2F3E"/>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6BD7"/>
    <w:rsid w:val="006D7B72"/>
    <w:rsid w:val="006E1ABB"/>
    <w:rsid w:val="006E5A69"/>
    <w:rsid w:val="006E5C86"/>
    <w:rsid w:val="006F137C"/>
    <w:rsid w:val="006F4A2D"/>
    <w:rsid w:val="006F5C12"/>
    <w:rsid w:val="00701A75"/>
    <w:rsid w:val="0070297F"/>
    <w:rsid w:val="00703FDB"/>
    <w:rsid w:val="0070556D"/>
    <w:rsid w:val="0070610A"/>
    <w:rsid w:val="00706226"/>
    <w:rsid w:val="00707D4C"/>
    <w:rsid w:val="00707E4B"/>
    <w:rsid w:val="00711CF9"/>
    <w:rsid w:val="00712430"/>
    <w:rsid w:val="00713C44"/>
    <w:rsid w:val="007140CC"/>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9089E"/>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7F5865"/>
    <w:rsid w:val="008008D5"/>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231"/>
    <w:rsid w:val="00840DCA"/>
    <w:rsid w:val="008449D6"/>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4E06"/>
    <w:rsid w:val="00895E23"/>
    <w:rsid w:val="008A3527"/>
    <w:rsid w:val="008A5F18"/>
    <w:rsid w:val="008A78FF"/>
    <w:rsid w:val="008B4249"/>
    <w:rsid w:val="008B7C99"/>
    <w:rsid w:val="008C08B8"/>
    <w:rsid w:val="008C2245"/>
    <w:rsid w:val="008C23A7"/>
    <w:rsid w:val="008C384C"/>
    <w:rsid w:val="008C385C"/>
    <w:rsid w:val="008C494B"/>
    <w:rsid w:val="008C5916"/>
    <w:rsid w:val="008C5A52"/>
    <w:rsid w:val="008C64E3"/>
    <w:rsid w:val="008C6B21"/>
    <w:rsid w:val="008D0A3B"/>
    <w:rsid w:val="008D4262"/>
    <w:rsid w:val="008D4F18"/>
    <w:rsid w:val="008D74FE"/>
    <w:rsid w:val="008D7883"/>
    <w:rsid w:val="008D788E"/>
    <w:rsid w:val="008E07AC"/>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3B87"/>
    <w:rsid w:val="009751F6"/>
    <w:rsid w:val="0097550C"/>
    <w:rsid w:val="00976330"/>
    <w:rsid w:val="00982A84"/>
    <w:rsid w:val="0098313D"/>
    <w:rsid w:val="00983928"/>
    <w:rsid w:val="00991963"/>
    <w:rsid w:val="009929FF"/>
    <w:rsid w:val="009A162F"/>
    <w:rsid w:val="009A1B25"/>
    <w:rsid w:val="009A4EC2"/>
    <w:rsid w:val="009A561E"/>
    <w:rsid w:val="009B1855"/>
    <w:rsid w:val="009B2118"/>
    <w:rsid w:val="009B236A"/>
    <w:rsid w:val="009B373D"/>
    <w:rsid w:val="009B3A45"/>
    <w:rsid w:val="009B51F8"/>
    <w:rsid w:val="009B72E4"/>
    <w:rsid w:val="009C2313"/>
    <w:rsid w:val="009C3639"/>
    <w:rsid w:val="009C39CA"/>
    <w:rsid w:val="009C4F99"/>
    <w:rsid w:val="009C6DF1"/>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B1619"/>
    <w:rsid w:val="00AB1C8F"/>
    <w:rsid w:val="00AB5A96"/>
    <w:rsid w:val="00AB6913"/>
    <w:rsid w:val="00AC0150"/>
    <w:rsid w:val="00AC3007"/>
    <w:rsid w:val="00AC3CC6"/>
    <w:rsid w:val="00AC541B"/>
    <w:rsid w:val="00AC56C6"/>
    <w:rsid w:val="00AC5C6A"/>
    <w:rsid w:val="00AC6BC6"/>
    <w:rsid w:val="00AD32E7"/>
    <w:rsid w:val="00AD5F64"/>
    <w:rsid w:val="00AD617D"/>
    <w:rsid w:val="00AE151F"/>
    <w:rsid w:val="00AE2B15"/>
    <w:rsid w:val="00AE3797"/>
    <w:rsid w:val="00AE4698"/>
    <w:rsid w:val="00AE60AB"/>
    <w:rsid w:val="00AE6823"/>
    <w:rsid w:val="00AF2977"/>
    <w:rsid w:val="00AF389C"/>
    <w:rsid w:val="00AF7AB0"/>
    <w:rsid w:val="00B00BD4"/>
    <w:rsid w:val="00B037D2"/>
    <w:rsid w:val="00B067E0"/>
    <w:rsid w:val="00B128FD"/>
    <w:rsid w:val="00B12B07"/>
    <w:rsid w:val="00B1390A"/>
    <w:rsid w:val="00B14490"/>
    <w:rsid w:val="00B14CCF"/>
    <w:rsid w:val="00B150E6"/>
    <w:rsid w:val="00B15449"/>
    <w:rsid w:val="00B15FE6"/>
    <w:rsid w:val="00B16E7C"/>
    <w:rsid w:val="00B220C1"/>
    <w:rsid w:val="00B31CAA"/>
    <w:rsid w:val="00B3227E"/>
    <w:rsid w:val="00B3241C"/>
    <w:rsid w:val="00B35505"/>
    <w:rsid w:val="00B36A7D"/>
    <w:rsid w:val="00B37C70"/>
    <w:rsid w:val="00B416C3"/>
    <w:rsid w:val="00B44F81"/>
    <w:rsid w:val="00B45F97"/>
    <w:rsid w:val="00B46DDF"/>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2FCA"/>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0914"/>
    <w:rsid w:val="00C31FAB"/>
    <w:rsid w:val="00C33079"/>
    <w:rsid w:val="00C331E9"/>
    <w:rsid w:val="00C34D05"/>
    <w:rsid w:val="00C358C6"/>
    <w:rsid w:val="00C371F9"/>
    <w:rsid w:val="00C375A9"/>
    <w:rsid w:val="00C40EAD"/>
    <w:rsid w:val="00C446A8"/>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54F"/>
    <w:rsid w:val="00CA4670"/>
    <w:rsid w:val="00CA510C"/>
    <w:rsid w:val="00CB2D58"/>
    <w:rsid w:val="00CB3534"/>
    <w:rsid w:val="00CB3BC0"/>
    <w:rsid w:val="00CB45A1"/>
    <w:rsid w:val="00CB69DE"/>
    <w:rsid w:val="00CB7AD0"/>
    <w:rsid w:val="00CC1BA0"/>
    <w:rsid w:val="00CC210C"/>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16D9"/>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086A"/>
    <w:rsid w:val="00D81B4C"/>
    <w:rsid w:val="00D822AE"/>
    <w:rsid w:val="00D83D56"/>
    <w:rsid w:val="00D84D58"/>
    <w:rsid w:val="00D8507E"/>
    <w:rsid w:val="00D87E00"/>
    <w:rsid w:val="00D90060"/>
    <w:rsid w:val="00D907B5"/>
    <w:rsid w:val="00D9134D"/>
    <w:rsid w:val="00D92E1E"/>
    <w:rsid w:val="00D93D6A"/>
    <w:rsid w:val="00D94AC9"/>
    <w:rsid w:val="00D962C5"/>
    <w:rsid w:val="00D967A2"/>
    <w:rsid w:val="00D97031"/>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4F29"/>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0CFB"/>
    <w:rsid w:val="00E828D4"/>
    <w:rsid w:val="00E853F2"/>
    <w:rsid w:val="00E861A6"/>
    <w:rsid w:val="00E87CE3"/>
    <w:rsid w:val="00E90D30"/>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75E"/>
    <w:rsid w:val="00EE683F"/>
    <w:rsid w:val="00EE7844"/>
    <w:rsid w:val="00EF1417"/>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4FD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1C6"/>
    <w:rsid w:val="00FA09D0"/>
    <w:rsid w:val="00FA1266"/>
    <w:rsid w:val="00FA29A4"/>
    <w:rsid w:val="00FA3A4C"/>
    <w:rsid w:val="00FB12D3"/>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A1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TALChar">
    <w:name w:val="TAL Char"/>
    <w:qFormat/>
    <w:rsid w:val="000A25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1017">
      <w:bodyDiv w:val="1"/>
      <w:marLeft w:val="0"/>
      <w:marRight w:val="0"/>
      <w:marTop w:val="0"/>
      <w:marBottom w:val="0"/>
      <w:divBdr>
        <w:top w:val="none" w:sz="0" w:space="0" w:color="auto"/>
        <w:left w:val="none" w:sz="0" w:space="0" w:color="auto"/>
        <w:bottom w:val="none" w:sz="0" w:space="0" w:color="auto"/>
        <w:right w:val="none" w:sz="0" w:space="0" w:color="auto"/>
      </w:divBdr>
      <w:divsChild>
        <w:div w:id="1042948559">
          <w:marLeft w:val="1166"/>
          <w:marRight w:val="0"/>
          <w:marTop w:val="0"/>
          <w:marBottom w:val="0"/>
          <w:divBdr>
            <w:top w:val="none" w:sz="0" w:space="0" w:color="auto"/>
            <w:left w:val="none" w:sz="0" w:space="0" w:color="auto"/>
            <w:bottom w:val="none" w:sz="0" w:space="0" w:color="auto"/>
            <w:right w:val="none" w:sz="0" w:space="0" w:color="auto"/>
          </w:divBdr>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86577">
      <w:bodyDiv w:val="1"/>
      <w:marLeft w:val="0"/>
      <w:marRight w:val="0"/>
      <w:marTop w:val="0"/>
      <w:marBottom w:val="0"/>
      <w:divBdr>
        <w:top w:val="none" w:sz="0" w:space="0" w:color="auto"/>
        <w:left w:val="none" w:sz="0" w:space="0" w:color="auto"/>
        <w:bottom w:val="none" w:sz="0" w:space="0" w:color="auto"/>
        <w:right w:val="none" w:sz="0" w:space="0" w:color="auto"/>
      </w:divBdr>
      <w:divsChild>
        <w:div w:id="101918721">
          <w:marLeft w:val="1166"/>
          <w:marRight w:val="0"/>
          <w:marTop w:val="0"/>
          <w:marBottom w:val="0"/>
          <w:divBdr>
            <w:top w:val="none" w:sz="0" w:space="0" w:color="auto"/>
            <w:left w:val="none" w:sz="0" w:space="0" w:color="auto"/>
            <w:bottom w:val="none" w:sz="0" w:space="0" w:color="auto"/>
            <w:right w:val="none" w:sz="0" w:space="0" w:color="auto"/>
          </w:divBdr>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98935610">
      <w:bodyDiv w:val="1"/>
      <w:marLeft w:val="0"/>
      <w:marRight w:val="0"/>
      <w:marTop w:val="0"/>
      <w:marBottom w:val="0"/>
      <w:divBdr>
        <w:top w:val="none" w:sz="0" w:space="0" w:color="auto"/>
        <w:left w:val="none" w:sz="0" w:space="0" w:color="auto"/>
        <w:bottom w:val="none" w:sz="0" w:space="0" w:color="auto"/>
        <w:right w:val="none" w:sz="0" w:space="0" w:color="auto"/>
      </w:divBdr>
      <w:divsChild>
        <w:div w:id="849683921">
          <w:marLeft w:val="0"/>
          <w:marRight w:val="0"/>
          <w:marTop w:val="0"/>
          <w:marBottom w:val="0"/>
          <w:divBdr>
            <w:top w:val="none" w:sz="0" w:space="0" w:color="auto"/>
            <w:left w:val="none" w:sz="0" w:space="0" w:color="auto"/>
            <w:bottom w:val="none" w:sz="0" w:space="0" w:color="auto"/>
            <w:right w:val="none" w:sz="0" w:space="0" w:color="auto"/>
          </w:divBdr>
          <w:divsChild>
            <w:div w:id="88237027">
              <w:marLeft w:val="0"/>
              <w:marRight w:val="0"/>
              <w:marTop w:val="0"/>
              <w:marBottom w:val="0"/>
              <w:divBdr>
                <w:top w:val="none" w:sz="0" w:space="0" w:color="auto"/>
                <w:left w:val="none" w:sz="0" w:space="0" w:color="auto"/>
                <w:bottom w:val="none" w:sz="0" w:space="0" w:color="auto"/>
                <w:right w:val="none" w:sz="0" w:space="0" w:color="auto"/>
              </w:divBdr>
              <w:divsChild>
                <w:div w:id="187507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691795">
      <w:bodyDiv w:val="1"/>
      <w:marLeft w:val="0"/>
      <w:marRight w:val="0"/>
      <w:marTop w:val="0"/>
      <w:marBottom w:val="0"/>
      <w:divBdr>
        <w:top w:val="none" w:sz="0" w:space="0" w:color="auto"/>
        <w:left w:val="none" w:sz="0" w:space="0" w:color="auto"/>
        <w:bottom w:val="none" w:sz="0" w:space="0" w:color="auto"/>
        <w:right w:val="none" w:sz="0" w:space="0" w:color="auto"/>
      </w:divBdr>
      <w:divsChild>
        <w:div w:id="395320951">
          <w:marLeft w:val="0"/>
          <w:marRight w:val="0"/>
          <w:marTop w:val="0"/>
          <w:marBottom w:val="0"/>
          <w:divBdr>
            <w:top w:val="none" w:sz="0" w:space="0" w:color="auto"/>
            <w:left w:val="none" w:sz="0" w:space="0" w:color="auto"/>
            <w:bottom w:val="none" w:sz="0" w:space="0" w:color="auto"/>
            <w:right w:val="none" w:sz="0" w:space="0" w:color="auto"/>
          </w:divBdr>
          <w:divsChild>
            <w:div w:id="1612013208">
              <w:marLeft w:val="0"/>
              <w:marRight w:val="0"/>
              <w:marTop w:val="0"/>
              <w:marBottom w:val="0"/>
              <w:divBdr>
                <w:top w:val="none" w:sz="0" w:space="0" w:color="auto"/>
                <w:left w:val="none" w:sz="0" w:space="0" w:color="auto"/>
                <w:bottom w:val="none" w:sz="0" w:space="0" w:color="auto"/>
                <w:right w:val="none" w:sz="0" w:space="0" w:color="auto"/>
              </w:divBdr>
              <w:divsChild>
                <w:div w:id="148400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30163507">
      <w:bodyDiv w:val="1"/>
      <w:marLeft w:val="0"/>
      <w:marRight w:val="0"/>
      <w:marTop w:val="0"/>
      <w:marBottom w:val="0"/>
      <w:divBdr>
        <w:top w:val="none" w:sz="0" w:space="0" w:color="auto"/>
        <w:left w:val="none" w:sz="0" w:space="0" w:color="auto"/>
        <w:bottom w:val="none" w:sz="0" w:space="0" w:color="auto"/>
        <w:right w:val="none" w:sz="0" w:space="0" w:color="auto"/>
      </w:divBdr>
      <w:divsChild>
        <w:div w:id="560675199">
          <w:marLeft w:val="0"/>
          <w:marRight w:val="0"/>
          <w:marTop w:val="0"/>
          <w:marBottom w:val="0"/>
          <w:divBdr>
            <w:top w:val="none" w:sz="0" w:space="0" w:color="auto"/>
            <w:left w:val="none" w:sz="0" w:space="0" w:color="auto"/>
            <w:bottom w:val="none" w:sz="0" w:space="0" w:color="auto"/>
            <w:right w:val="none" w:sz="0" w:space="0" w:color="auto"/>
          </w:divBdr>
          <w:divsChild>
            <w:div w:id="239297540">
              <w:marLeft w:val="0"/>
              <w:marRight w:val="0"/>
              <w:marTop w:val="0"/>
              <w:marBottom w:val="0"/>
              <w:divBdr>
                <w:top w:val="none" w:sz="0" w:space="0" w:color="auto"/>
                <w:left w:val="none" w:sz="0" w:space="0" w:color="auto"/>
                <w:bottom w:val="none" w:sz="0" w:space="0" w:color="auto"/>
                <w:right w:val="none" w:sz="0" w:space="0" w:color="auto"/>
              </w:divBdr>
              <w:divsChild>
                <w:div w:id="63290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2023-09-27T03:48:00Z</dcterms:created>
  <dcterms:modified xsi:type="dcterms:W3CDTF">2023-09-27T19:16:00Z</dcterms:modified>
  <cp:category/>
</cp:coreProperties>
</file>